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EE381D" w:rsidP="00A65185">
      <w:pPr>
        <w:pStyle w:val="Title"/>
      </w:pPr>
      <w:bookmarkStart w:id="0" w:name="_GoBack"/>
      <w:r>
        <w:t>Amygdala</w:t>
      </w:r>
    </w:p>
    <w:p w:rsidR="00EA4959" w:rsidRDefault="00EA4959" w:rsidP="00EA4959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253E9">
        <w:rPr>
          <w:noProof/>
        </w:rPr>
        <w:t>September 13, 2019</w:t>
      </w:r>
      <w:r>
        <w:fldChar w:fldCharType="end"/>
      </w:r>
    </w:p>
    <w:p w:rsidR="000F4D69" w:rsidRDefault="00E9554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1,1" </w:instrText>
      </w:r>
      <w:r>
        <w:fldChar w:fldCharType="separate"/>
      </w:r>
      <w:hyperlink w:anchor="_Toc19221299" w:history="1">
        <w:r w:rsidR="000F4D69" w:rsidRPr="001C0393">
          <w:rPr>
            <w:rStyle w:val="Hyperlink"/>
            <w:noProof/>
          </w:rPr>
          <w:t>Anatomy</w:t>
        </w:r>
        <w:r w:rsidR="000F4D69">
          <w:rPr>
            <w:noProof/>
            <w:webHidden/>
          </w:rPr>
          <w:tab/>
        </w:r>
        <w:r w:rsidR="000F4D69">
          <w:rPr>
            <w:noProof/>
            <w:webHidden/>
          </w:rPr>
          <w:fldChar w:fldCharType="begin"/>
        </w:r>
        <w:r w:rsidR="000F4D69">
          <w:rPr>
            <w:noProof/>
            <w:webHidden/>
          </w:rPr>
          <w:instrText xml:space="preserve"> PAGEREF _Toc19221299 \h </w:instrText>
        </w:r>
        <w:r w:rsidR="000F4D69">
          <w:rPr>
            <w:noProof/>
            <w:webHidden/>
          </w:rPr>
        </w:r>
        <w:r w:rsidR="000F4D69">
          <w:rPr>
            <w:noProof/>
            <w:webHidden/>
          </w:rPr>
          <w:fldChar w:fldCharType="separate"/>
        </w:r>
        <w:r w:rsidR="002253E9">
          <w:rPr>
            <w:noProof/>
            <w:webHidden/>
          </w:rPr>
          <w:t>1</w:t>
        </w:r>
        <w:r w:rsidR="000F4D69">
          <w:rPr>
            <w:noProof/>
            <w:webHidden/>
          </w:rPr>
          <w:fldChar w:fldCharType="end"/>
        </w:r>
      </w:hyperlink>
    </w:p>
    <w:p w:rsidR="000F4D69" w:rsidRDefault="002253E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19221300" w:history="1">
        <w:r w:rsidR="000F4D69" w:rsidRPr="001C0393">
          <w:rPr>
            <w:rStyle w:val="Hyperlink"/>
            <w:noProof/>
          </w:rPr>
          <w:t>Imaging</w:t>
        </w:r>
        <w:r w:rsidR="000F4D69">
          <w:rPr>
            <w:noProof/>
            <w:webHidden/>
          </w:rPr>
          <w:tab/>
        </w:r>
        <w:r w:rsidR="000F4D69">
          <w:rPr>
            <w:noProof/>
            <w:webHidden/>
          </w:rPr>
          <w:fldChar w:fldCharType="begin"/>
        </w:r>
        <w:r w:rsidR="000F4D69">
          <w:rPr>
            <w:noProof/>
            <w:webHidden/>
          </w:rPr>
          <w:instrText xml:space="preserve"> PAGEREF _Toc19221300 \h </w:instrText>
        </w:r>
        <w:r w:rsidR="000F4D69">
          <w:rPr>
            <w:noProof/>
            <w:webHidden/>
          </w:rPr>
        </w:r>
        <w:r w:rsidR="000F4D6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F4D69">
          <w:rPr>
            <w:noProof/>
            <w:webHidden/>
          </w:rPr>
          <w:fldChar w:fldCharType="end"/>
        </w:r>
      </w:hyperlink>
    </w:p>
    <w:p w:rsidR="000F4D69" w:rsidRDefault="002253E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19221301" w:history="1">
        <w:r w:rsidR="000F4D69" w:rsidRPr="001C0393">
          <w:rPr>
            <w:rStyle w:val="Hyperlink"/>
            <w:noProof/>
          </w:rPr>
          <w:t>Connections</w:t>
        </w:r>
        <w:r w:rsidR="000F4D69">
          <w:rPr>
            <w:noProof/>
            <w:webHidden/>
          </w:rPr>
          <w:tab/>
        </w:r>
        <w:r w:rsidR="000F4D69">
          <w:rPr>
            <w:noProof/>
            <w:webHidden/>
          </w:rPr>
          <w:fldChar w:fldCharType="begin"/>
        </w:r>
        <w:r w:rsidR="000F4D69">
          <w:rPr>
            <w:noProof/>
            <w:webHidden/>
          </w:rPr>
          <w:instrText xml:space="preserve"> PAGEREF _Toc19221301 \h </w:instrText>
        </w:r>
        <w:r w:rsidR="000F4D69">
          <w:rPr>
            <w:noProof/>
            <w:webHidden/>
          </w:rPr>
        </w:r>
        <w:r w:rsidR="000F4D6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0F4D69">
          <w:rPr>
            <w:noProof/>
            <w:webHidden/>
          </w:rPr>
          <w:fldChar w:fldCharType="end"/>
        </w:r>
      </w:hyperlink>
    </w:p>
    <w:p w:rsidR="000F4D69" w:rsidRDefault="002253E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19221302" w:history="1">
        <w:r w:rsidR="000F4D69" w:rsidRPr="001C0393">
          <w:rPr>
            <w:rStyle w:val="Hyperlink"/>
            <w:noProof/>
          </w:rPr>
          <w:t>Function</w:t>
        </w:r>
        <w:r w:rsidR="000F4D69">
          <w:rPr>
            <w:noProof/>
            <w:webHidden/>
          </w:rPr>
          <w:tab/>
        </w:r>
        <w:r w:rsidR="000F4D69">
          <w:rPr>
            <w:noProof/>
            <w:webHidden/>
          </w:rPr>
          <w:fldChar w:fldCharType="begin"/>
        </w:r>
        <w:r w:rsidR="000F4D69">
          <w:rPr>
            <w:noProof/>
            <w:webHidden/>
          </w:rPr>
          <w:instrText xml:space="preserve"> PAGEREF _Toc19221302 \h </w:instrText>
        </w:r>
        <w:r w:rsidR="000F4D69">
          <w:rPr>
            <w:noProof/>
            <w:webHidden/>
          </w:rPr>
        </w:r>
        <w:r w:rsidR="000F4D6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F4D69">
          <w:rPr>
            <w:noProof/>
            <w:webHidden/>
          </w:rPr>
          <w:fldChar w:fldCharType="end"/>
        </w:r>
      </w:hyperlink>
    </w:p>
    <w:p w:rsidR="000F4D69" w:rsidRDefault="002253E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19221303" w:history="1">
        <w:r w:rsidR="000F4D69" w:rsidRPr="001C0393">
          <w:rPr>
            <w:rStyle w:val="Hyperlink"/>
            <w:noProof/>
          </w:rPr>
          <w:t>Lesions</w:t>
        </w:r>
        <w:r w:rsidR="000F4D69">
          <w:rPr>
            <w:noProof/>
            <w:webHidden/>
          </w:rPr>
          <w:tab/>
        </w:r>
        <w:r w:rsidR="000F4D69">
          <w:rPr>
            <w:noProof/>
            <w:webHidden/>
          </w:rPr>
          <w:fldChar w:fldCharType="begin"/>
        </w:r>
        <w:r w:rsidR="000F4D69">
          <w:rPr>
            <w:noProof/>
            <w:webHidden/>
          </w:rPr>
          <w:instrText xml:space="preserve"> PAGEREF _Toc19221303 \h </w:instrText>
        </w:r>
        <w:r w:rsidR="000F4D69">
          <w:rPr>
            <w:noProof/>
            <w:webHidden/>
          </w:rPr>
        </w:r>
        <w:r w:rsidR="000F4D6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F4D69">
          <w:rPr>
            <w:noProof/>
            <w:webHidden/>
          </w:rPr>
          <w:fldChar w:fldCharType="end"/>
        </w:r>
      </w:hyperlink>
    </w:p>
    <w:p w:rsidR="00E95544" w:rsidRDefault="00E95544" w:rsidP="00EA4959">
      <w:r>
        <w:fldChar w:fldCharType="end"/>
      </w:r>
    </w:p>
    <w:p w:rsidR="00E95544" w:rsidRDefault="00E95544" w:rsidP="00E95544">
      <w:pPr>
        <w:pStyle w:val="Nervous1"/>
      </w:pPr>
      <w:bookmarkStart w:id="1" w:name="_Toc19221299"/>
      <w:r>
        <w:t>Anatomy</w:t>
      </w:r>
      <w:bookmarkEnd w:id="1"/>
    </w:p>
    <w:p w:rsidR="00444D6A" w:rsidRPr="00444D6A" w:rsidRDefault="00444D6A" w:rsidP="00444D6A">
      <w:pPr>
        <w:pStyle w:val="ListParagraph"/>
        <w:numPr>
          <w:ilvl w:val="0"/>
          <w:numId w:val="3"/>
        </w:numPr>
        <w:rPr>
          <w:color w:val="2A2A2A"/>
          <w:sz w:val="23"/>
          <w:szCs w:val="23"/>
          <w:shd w:val="clear" w:color="auto" w:fill="FFFFFF"/>
        </w:rPr>
      </w:pPr>
      <w:r w:rsidRPr="00444D6A">
        <w:rPr>
          <w:color w:val="2A2A2A"/>
          <w:sz w:val="23"/>
          <w:szCs w:val="23"/>
          <w:shd w:val="clear" w:color="auto" w:fill="FFFFFF"/>
        </w:rPr>
        <w:t>almond-shaped structure.</w:t>
      </w:r>
    </w:p>
    <w:p w:rsidR="00444D6A" w:rsidRPr="000F4D69" w:rsidRDefault="00444D6A" w:rsidP="00444D6A">
      <w:pPr>
        <w:pStyle w:val="ListParagraph"/>
        <w:numPr>
          <w:ilvl w:val="0"/>
          <w:numId w:val="3"/>
        </w:numPr>
      </w:pPr>
      <w:r w:rsidRPr="00444D6A">
        <w:rPr>
          <w:color w:val="2A2A2A"/>
          <w:sz w:val="23"/>
          <w:szCs w:val="23"/>
          <w:shd w:val="clear" w:color="auto" w:fill="FFFFFF"/>
        </w:rPr>
        <w:t>average size in humans 1.24-1.63 cm³</w:t>
      </w:r>
    </w:p>
    <w:p w:rsidR="007832B6" w:rsidRPr="007832B6" w:rsidRDefault="007832B6" w:rsidP="00444D6A">
      <w:pPr>
        <w:pStyle w:val="ListParagraph"/>
        <w:numPr>
          <w:ilvl w:val="0"/>
          <w:numId w:val="3"/>
        </w:numPr>
      </w:pPr>
      <w:r>
        <w:rPr>
          <w:color w:val="2A2A2A"/>
          <w:sz w:val="23"/>
          <w:szCs w:val="23"/>
          <w:shd w:val="clear" w:color="auto" w:fill="FFFFFF"/>
        </w:rPr>
        <w:t>o</w:t>
      </w:r>
      <w:r w:rsidR="000F4D69">
        <w:rPr>
          <w:color w:val="2A2A2A"/>
          <w:sz w:val="23"/>
          <w:szCs w:val="23"/>
          <w:shd w:val="clear" w:color="auto" w:fill="FFFFFF"/>
        </w:rPr>
        <w:t xml:space="preserve">ne portion </w:t>
      </w:r>
      <w:r>
        <w:rPr>
          <w:color w:val="2A2A2A"/>
          <w:sz w:val="23"/>
          <w:szCs w:val="23"/>
          <w:shd w:val="clear" w:color="auto" w:fill="FFFFFF"/>
        </w:rPr>
        <w:t>is</w:t>
      </w:r>
      <w:r w:rsidR="000F4D69">
        <w:rPr>
          <w:color w:val="2A2A2A"/>
          <w:sz w:val="23"/>
          <w:szCs w:val="23"/>
          <w:shd w:val="clear" w:color="auto" w:fill="FFFFFF"/>
        </w:rPr>
        <w:t xml:space="preserve"> a ventromedial extension of the striatum, a second part comprising the caudal olfactory cortex, and a third region representing the ventromedial extension of the claustrum</w:t>
      </w:r>
      <w:r>
        <w:rPr>
          <w:color w:val="2A2A2A"/>
          <w:sz w:val="23"/>
          <w:szCs w:val="23"/>
          <w:shd w:val="clear" w:color="auto" w:fill="FFFFFF"/>
        </w:rPr>
        <w:t>.</w:t>
      </w:r>
    </w:p>
    <w:p w:rsidR="000F4D69" w:rsidRPr="007832B6" w:rsidRDefault="000F4D69" w:rsidP="00444D6A">
      <w:pPr>
        <w:pStyle w:val="ListParagraph"/>
        <w:numPr>
          <w:ilvl w:val="0"/>
          <w:numId w:val="3"/>
        </w:numPr>
      </w:pPr>
      <w:r>
        <w:rPr>
          <w:color w:val="2A2A2A"/>
          <w:sz w:val="23"/>
          <w:szCs w:val="23"/>
          <w:shd w:val="clear" w:color="auto" w:fill="FFFFFF"/>
        </w:rPr>
        <w:t>amygdala has been subdivided based on its histological characteristics into 2 major areas (anterior amygdaloid area and corticoamygdaloid transition area), 6 nuclei (central, medial, cortical, accessory basal, basal, and lateral), and 1 intercalated cell group</w:t>
      </w:r>
      <w:r w:rsidR="007832B6">
        <w:rPr>
          <w:color w:val="2A2A2A"/>
          <w:sz w:val="23"/>
          <w:szCs w:val="23"/>
          <w:shd w:val="clear" w:color="auto" w:fill="FFFFFF"/>
        </w:rPr>
        <w:t>.</w:t>
      </w:r>
    </w:p>
    <w:p w:rsidR="007832B6" w:rsidRDefault="007832B6" w:rsidP="007832B6"/>
    <w:p w:rsidR="00EA4959" w:rsidRDefault="007E429B" w:rsidP="00EA4959">
      <w:r>
        <w:rPr>
          <w:noProof/>
        </w:rPr>
        <w:drawing>
          <wp:inline distT="0" distB="0" distL="0" distR="0" wp14:anchorId="090F5BCE" wp14:editId="0BC54A7D">
            <wp:extent cx="2400000" cy="292063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9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9B" w:rsidRDefault="007E429B" w:rsidP="00EA4959"/>
    <w:p w:rsidR="007E429B" w:rsidRDefault="007E429B" w:rsidP="00EA4959">
      <w:r>
        <w:rPr>
          <w:noProof/>
        </w:rPr>
        <w:drawing>
          <wp:inline distT="0" distB="0" distL="0" distR="0" wp14:anchorId="07F114A5" wp14:editId="2C740A93">
            <wp:extent cx="5238750" cy="561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9B" w:rsidRDefault="007E429B" w:rsidP="00EA4959"/>
    <w:p w:rsidR="007E429B" w:rsidRDefault="007E429B" w:rsidP="00EA4959"/>
    <w:p w:rsidR="007E429B" w:rsidRDefault="007E429B" w:rsidP="00EA4959"/>
    <w:p w:rsidR="007E429B" w:rsidRDefault="007E429B" w:rsidP="00EA4959">
      <w:r>
        <w:rPr>
          <w:noProof/>
        </w:rPr>
        <w:lastRenderedPageBreak/>
        <w:drawing>
          <wp:inline distT="0" distB="0" distL="0" distR="0" wp14:anchorId="32722182" wp14:editId="54C42FB8">
            <wp:extent cx="6069841" cy="8279365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841" cy="82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9B" w:rsidRDefault="007E429B" w:rsidP="00EA4959"/>
    <w:p w:rsidR="007E429B" w:rsidRDefault="00B1027C" w:rsidP="00EA4959">
      <w:r>
        <w:rPr>
          <w:noProof/>
        </w:rPr>
        <w:drawing>
          <wp:inline distT="0" distB="0" distL="0" distR="0" wp14:anchorId="210FE4FA" wp14:editId="7DE73205">
            <wp:extent cx="3448050" cy="2524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7C" w:rsidRDefault="00B1027C" w:rsidP="00EA4959"/>
    <w:p w:rsidR="00B1027C" w:rsidRDefault="00B1027C" w:rsidP="00EA4959">
      <w:r>
        <w:rPr>
          <w:noProof/>
        </w:rPr>
        <w:drawing>
          <wp:inline distT="0" distB="0" distL="0" distR="0" wp14:anchorId="013259A6" wp14:editId="31AE6C5C">
            <wp:extent cx="6300470" cy="3785870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7C" w:rsidRDefault="00B1027C" w:rsidP="00EA4959"/>
    <w:p w:rsidR="00B1027C" w:rsidRDefault="00B1027C" w:rsidP="00EA4959">
      <w:r>
        <w:rPr>
          <w:noProof/>
        </w:rPr>
        <w:drawing>
          <wp:inline distT="0" distB="0" distL="0" distR="0" wp14:anchorId="586F23BE" wp14:editId="39A83C86">
            <wp:extent cx="4391025" cy="3295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7C" w:rsidRDefault="00B1027C" w:rsidP="00EA4959">
      <w:r>
        <w:rPr>
          <w:noProof/>
        </w:rPr>
        <w:lastRenderedPageBreak/>
        <w:drawing>
          <wp:inline distT="0" distB="0" distL="0" distR="0" wp14:anchorId="39C199F3" wp14:editId="5A6025EC">
            <wp:extent cx="6300470" cy="473329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7C" w:rsidRDefault="00B1027C" w:rsidP="00EA4959"/>
    <w:p w:rsidR="00E95544" w:rsidRDefault="00E95544" w:rsidP="00E95544">
      <w:pPr>
        <w:pStyle w:val="Nervous1"/>
      </w:pPr>
      <w:bookmarkStart w:id="2" w:name="_Toc19221300"/>
      <w:r>
        <w:t>Imaging</w:t>
      </w:r>
      <w:bookmarkEnd w:id="2"/>
    </w:p>
    <w:p w:rsidR="00E95544" w:rsidRDefault="00E95544" w:rsidP="00EA4959">
      <w:r>
        <w:rPr>
          <w:noProof/>
        </w:rPr>
        <w:drawing>
          <wp:inline distT="0" distB="0" distL="0" distR="0" wp14:anchorId="0E1FF29B" wp14:editId="7AAADA67">
            <wp:extent cx="6300470" cy="5899150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7C" w:rsidRDefault="00B1027C" w:rsidP="00EA4959"/>
    <w:p w:rsidR="00444D6A" w:rsidRDefault="00444D6A" w:rsidP="00EA4959"/>
    <w:p w:rsidR="00A908F0" w:rsidRDefault="00694760" w:rsidP="00694760">
      <w:pPr>
        <w:pStyle w:val="Nervous1"/>
      </w:pPr>
      <w:bookmarkStart w:id="3" w:name="_Toc19221301"/>
      <w:r>
        <w:t>Connections</w:t>
      </w:r>
      <w:bookmarkEnd w:id="3"/>
    </w:p>
    <w:p w:rsidR="00684DF5" w:rsidRDefault="00684DF5" w:rsidP="00870AE3">
      <w:r>
        <w:rPr>
          <w:rFonts w:ascii="Source Sans Pro" w:hAnsi="Source Sans Pro"/>
          <w:color w:val="2A2A2A"/>
          <w:sz w:val="23"/>
          <w:szCs w:val="23"/>
          <w:shd w:val="clear" w:color="auto" w:fill="FFFFFF"/>
        </w:rPr>
        <w:t>Schematic representation of the main connections of the central, medial, basolateral, and basomedial amygdala nuclei. Acb: nucleus accumbens; AH: anterior hypothalamic area; AHN: anterior hypothalamic nucleus; AI: agranular insular cortex; AO: anterior olfactory nucleus; AOB: accessory olfactory bulb; Arc: arcuate nucleus of the hypothalamus; BNST: bed nucleus of the stria terminalis; Cl: claustrum; CM: central medial thalamic nucleus; CnF: cuneiform nucleus; DB: nucleus of the diagonal band; DM: dorsomedial hypothalamic nucleus; DR: dorsal raphe nucleus; En: endopiriform nucleus; Ent: entorhinal cortex; GP: globus pallidus; IL: infralimbic cortex; IMD: intermediodorsal thalamic nucleus; LC: locus coeruleus; LDTg: laterodorsal tegmental nucleus; LH: lateral hypothalamic area; LPO: lateral preoptic area; MD: mediodorsal thalamic nucleus; MG: medial geniculate nucleus; MPO: medial preoptic area; OB: olfactory bulb; Pa: paraventricular hypothalamic nucleus; PAG: periaqueductal gray; PaS: parasubiculum; PB: parabrachial nucleus; Pe: periventricular hypothalamic nucleus; PeF: perifornical nucleus; PFC: prefrontal cortex; Pir: piriform cortex; PM: premammillary nucleus; PoMn: posteromedial thalamic nucleus; PP: peripeduncular nucleus; PRh: perirhinal cortex; PrL: prelimbic cortex; PT: paratenial thalamic nucleus; PV: paraventricular nucleus of the thalamus; PVA: paraventricular nucleus of the hypothalamus; Re: reuniens thalamic nucleus; SG: suprageniculate thalamic nucleus; SI: substantia innominate; SN: substantia nigra; Sol: nucleus of the solitary tract; SPF: subparafascicular thalamic nucleus; Su: subiculum; SuM: supramammillary nucleus; Te: temporal cortex; TuLH: tuberal region of lateral hypothalamus; VMH: ventromedial hypothalamic nucleus; VTA: ventral tegmental area.</w:t>
      </w:r>
    </w:p>
    <w:p w:rsidR="00870AE3" w:rsidRDefault="00870AE3" w:rsidP="00870AE3">
      <w:r>
        <w:rPr>
          <w:noProof/>
        </w:rPr>
        <w:drawing>
          <wp:inline distT="0" distB="0" distL="0" distR="0" wp14:anchorId="7F200660" wp14:editId="2053FD92">
            <wp:extent cx="6300470" cy="4126230"/>
            <wp:effectExtent l="0" t="0" r="508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5" w:rsidRDefault="00684DF5" w:rsidP="00870AE3"/>
    <w:p w:rsidR="00870AE3" w:rsidRDefault="00870AE3" w:rsidP="00870AE3"/>
    <w:p w:rsidR="00694760" w:rsidRDefault="00694760">
      <w:r>
        <w:rPr>
          <w:noProof/>
        </w:rPr>
        <w:drawing>
          <wp:inline distT="0" distB="0" distL="0" distR="0">
            <wp:extent cx="5638800" cy="4267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60" w:rsidRDefault="00694760"/>
    <w:p w:rsidR="00694760" w:rsidRDefault="00694760">
      <w:r>
        <w:rPr>
          <w:noProof/>
        </w:rPr>
        <w:drawing>
          <wp:inline distT="0" distB="0" distL="0" distR="0">
            <wp:extent cx="3657600" cy="2876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60" w:rsidRDefault="00694760"/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AC</w:t>
      </w:r>
      <w:r>
        <w:rPr>
          <w:szCs w:val="24"/>
        </w:rPr>
        <w:t xml:space="preserve"> – </w:t>
      </w:r>
      <w:r w:rsidRPr="000910FB">
        <w:rPr>
          <w:szCs w:val="24"/>
        </w:rPr>
        <w:t>Anterior commissure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Amy</w:t>
      </w:r>
      <w:r>
        <w:rPr>
          <w:szCs w:val="24"/>
        </w:rPr>
        <w:t xml:space="preserve"> – </w:t>
      </w:r>
      <w:r w:rsidRPr="000910FB">
        <w:rPr>
          <w:szCs w:val="24"/>
        </w:rPr>
        <w:t>Amygdaloid nuclear complex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AmyCor</w:t>
      </w:r>
      <w:r>
        <w:rPr>
          <w:szCs w:val="24"/>
        </w:rPr>
        <w:t xml:space="preserve"> – </w:t>
      </w:r>
      <w:r w:rsidRPr="000910FB">
        <w:rPr>
          <w:szCs w:val="24"/>
        </w:rPr>
        <w:t>Amygdalocortical fibers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AmyFugPath</w:t>
      </w:r>
      <w:r>
        <w:rPr>
          <w:szCs w:val="24"/>
        </w:rPr>
        <w:t xml:space="preserve"> – </w:t>
      </w:r>
      <w:r w:rsidRPr="000910FB">
        <w:rPr>
          <w:szCs w:val="24"/>
        </w:rPr>
        <w:t>Amygdalofugal pathway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AntHyth</w:t>
      </w:r>
      <w:r>
        <w:rPr>
          <w:szCs w:val="24"/>
        </w:rPr>
        <w:t xml:space="preserve"> – </w:t>
      </w:r>
      <w:r w:rsidRPr="000910FB">
        <w:rPr>
          <w:szCs w:val="24"/>
        </w:rPr>
        <w:t>Anterior hypothalamus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Ba-LatNu</w:t>
      </w:r>
      <w:r>
        <w:rPr>
          <w:szCs w:val="24"/>
        </w:rPr>
        <w:t xml:space="preserve"> – </w:t>
      </w:r>
      <w:r w:rsidRPr="000910FB">
        <w:rPr>
          <w:szCs w:val="24"/>
        </w:rPr>
        <w:t>Basal and lateral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CaNu</w:t>
      </w:r>
      <w:r>
        <w:rPr>
          <w:szCs w:val="24"/>
        </w:rPr>
        <w:t xml:space="preserve"> – </w:t>
      </w:r>
      <w:r w:rsidRPr="000910FB">
        <w:rPr>
          <w:szCs w:val="24"/>
        </w:rPr>
        <w:t>Caudate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Cen-MedNu</w:t>
      </w:r>
      <w:r>
        <w:rPr>
          <w:szCs w:val="24"/>
        </w:rPr>
        <w:t xml:space="preserve"> – </w:t>
      </w:r>
      <w:r w:rsidRPr="000910FB">
        <w:rPr>
          <w:szCs w:val="24"/>
        </w:rPr>
        <w:t>Central, cortical and medial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CorAmy</w:t>
      </w:r>
      <w:r>
        <w:rPr>
          <w:szCs w:val="24"/>
        </w:rPr>
        <w:t xml:space="preserve"> – </w:t>
      </w:r>
      <w:r w:rsidRPr="000910FB">
        <w:rPr>
          <w:szCs w:val="24"/>
        </w:rPr>
        <w:t>Corticoamygdaloid fibers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DVagNu</w:t>
      </w:r>
      <w:r>
        <w:rPr>
          <w:szCs w:val="24"/>
        </w:rPr>
        <w:t xml:space="preserve"> – </w:t>
      </w:r>
      <w:r w:rsidRPr="000910FB">
        <w:rPr>
          <w:szCs w:val="24"/>
        </w:rPr>
        <w:t>Dorsal motor vagal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EnCtx</w:t>
      </w:r>
      <w:r>
        <w:rPr>
          <w:szCs w:val="24"/>
        </w:rPr>
        <w:t xml:space="preserve"> – </w:t>
      </w:r>
      <w:r w:rsidRPr="000910FB">
        <w:rPr>
          <w:szCs w:val="24"/>
        </w:rPr>
        <w:t>Entorhinal cortex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For</w:t>
      </w:r>
      <w:r>
        <w:rPr>
          <w:szCs w:val="24"/>
        </w:rPr>
        <w:t xml:space="preserve"> – </w:t>
      </w:r>
      <w:r w:rsidRPr="000910FB">
        <w:rPr>
          <w:szCs w:val="24"/>
        </w:rPr>
        <w:t>Fornix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GP</w:t>
      </w:r>
      <w:r>
        <w:rPr>
          <w:szCs w:val="24"/>
        </w:rPr>
        <w:t xml:space="preserve"> – </w:t>
      </w:r>
      <w:r w:rsidRPr="000910FB">
        <w:rPr>
          <w:szCs w:val="24"/>
        </w:rPr>
        <w:t>Globus pallidus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Hyth</w:t>
      </w:r>
      <w:r>
        <w:rPr>
          <w:szCs w:val="24"/>
        </w:rPr>
        <w:t xml:space="preserve"> – </w:t>
      </w:r>
      <w:r w:rsidRPr="000910FB">
        <w:rPr>
          <w:szCs w:val="24"/>
        </w:rPr>
        <w:t>Hypothalamus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LT</w:t>
      </w:r>
      <w:r>
        <w:rPr>
          <w:szCs w:val="24"/>
        </w:rPr>
        <w:t xml:space="preserve"> – </w:t>
      </w:r>
      <w:r w:rsidRPr="000910FB">
        <w:rPr>
          <w:szCs w:val="24"/>
        </w:rPr>
        <w:t>Lamina terminalis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LHAr</w:t>
      </w:r>
      <w:r>
        <w:rPr>
          <w:szCs w:val="24"/>
        </w:rPr>
        <w:t xml:space="preserve"> – </w:t>
      </w:r>
      <w:r w:rsidRPr="000910FB">
        <w:rPr>
          <w:szCs w:val="24"/>
        </w:rPr>
        <w:t>Lateral hypothalamic area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MedThNu</w:t>
      </w:r>
      <w:r>
        <w:rPr>
          <w:szCs w:val="24"/>
        </w:rPr>
        <w:t xml:space="preserve"> – </w:t>
      </w:r>
      <w:r w:rsidRPr="000910FB">
        <w:rPr>
          <w:szCs w:val="24"/>
        </w:rPr>
        <w:t>Medial thalamic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MGNu</w:t>
      </w:r>
      <w:r>
        <w:rPr>
          <w:szCs w:val="24"/>
        </w:rPr>
        <w:t xml:space="preserve"> – </w:t>
      </w:r>
      <w:r w:rsidRPr="000910FB">
        <w:rPr>
          <w:szCs w:val="24"/>
        </w:rPr>
        <w:t>Medial geniculate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MidTh</w:t>
      </w:r>
      <w:r>
        <w:rPr>
          <w:szCs w:val="24"/>
        </w:rPr>
        <w:t xml:space="preserve"> – </w:t>
      </w:r>
      <w:r w:rsidRPr="000910FB">
        <w:rPr>
          <w:szCs w:val="24"/>
        </w:rPr>
        <w:t>Midline thalamic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NuAcc</w:t>
      </w:r>
      <w:r>
        <w:rPr>
          <w:szCs w:val="24"/>
        </w:rPr>
        <w:t xml:space="preserve"> – </w:t>
      </w:r>
      <w:r w:rsidRPr="000910FB">
        <w:rPr>
          <w:szCs w:val="24"/>
        </w:rPr>
        <w:t>Nucleus accumbens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NuCen, s</w:t>
      </w:r>
      <w:r>
        <w:rPr>
          <w:szCs w:val="24"/>
        </w:rPr>
        <w:t xml:space="preserve"> – </w:t>
      </w:r>
      <w:r w:rsidRPr="000910FB">
        <w:rPr>
          <w:szCs w:val="24"/>
        </w:rPr>
        <w:t>Nucleus centralis, superior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NuCer</w:t>
      </w:r>
      <w:r>
        <w:rPr>
          <w:szCs w:val="24"/>
        </w:rPr>
        <w:t xml:space="preserve"> – </w:t>
      </w:r>
      <w:r w:rsidRPr="000910FB">
        <w:rPr>
          <w:szCs w:val="24"/>
        </w:rPr>
        <w:t>Nucleus ceruleus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NuRa, d</w:t>
      </w:r>
      <w:r>
        <w:rPr>
          <w:szCs w:val="24"/>
        </w:rPr>
        <w:t xml:space="preserve"> – </w:t>
      </w:r>
      <w:r w:rsidRPr="000910FB">
        <w:rPr>
          <w:szCs w:val="24"/>
        </w:rPr>
        <w:t>Nucleus raphe, dorsalis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NuRa, m</w:t>
      </w:r>
      <w:r>
        <w:rPr>
          <w:szCs w:val="24"/>
        </w:rPr>
        <w:t xml:space="preserve"> – </w:t>
      </w:r>
      <w:r w:rsidRPr="000910FB">
        <w:rPr>
          <w:szCs w:val="24"/>
        </w:rPr>
        <w:t>Nucleus raphe, magnus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NuRa, o</w:t>
      </w:r>
      <w:r>
        <w:rPr>
          <w:szCs w:val="24"/>
        </w:rPr>
        <w:t xml:space="preserve"> – </w:t>
      </w:r>
      <w:r w:rsidRPr="000910FB">
        <w:rPr>
          <w:szCs w:val="24"/>
        </w:rPr>
        <w:t>Nucleus raphe, obscurus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NuRa, p</w:t>
      </w:r>
      <w:r>
        <w:rPr>
          <w:szCs w:val="24"/>
        </w:rPr>
        <w:t xml:space="preserve"> – </w:t>
      </w:r>
      <w:r w:rsidRPr="000910FB">
        <w:rPr>
          <w:szCs w:val="24"/>
        </w:rPr>
        <w:t>Nucleus raphe, pallidus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NuStTer</w:t>
      </w:r>
      <w:r>
        <w:rPr>
          <w:szCs w:val="24"/>
        </w:rPr>
        <w:t xml:space="preserve"> – </w:t>
      </w:r>
      <w:r w:rsidRPr="000910FB">
        <w:rPr>
          <w:szCs w:val="24"/>
        </w:rPr>
        <w:t>Nucleus of the stria terminalis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OlfB</w:t>
      </w:r>
      <w:r>
        <w:rPr>
          <w:szCs w:val="24"/>
        </w:rPr>
        <w:t xml:space="preserve"> – </w:t>
      </w:r>
      <w:r w:rsidRPr="000910FB">
        <w:rPr>
          <w:szCs w:val="24"/>
        </w:rPr>
        <w:t>Olfactory bulb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OpCh</w:t>
      </w:r>
      <w:r>
        <w:rPr>
          <w:szCs w:val="24"/>
        </w:rPr>
        <w:t xml:space="preserve"> – </w:t>
      </w:r>
      <w:r w:rsidRPr="000910FB">
        <w:rPr>
          <w:szCs w:val="24"/>
        </w:rPr>
        <w:t>Optic chiasm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PAG</w:t>
      </w:r>
      <w:r>
        <w:rPr>
          <w:szCs w:val="24"/>
        </w:rPr>
        <w:t xml:space="preserve"> – </w:t>
      </w:r>
      <w:r w:rsidRPr="000910FB">
        <w:rPr>
          <w:szCs w:val="24"/>
        </w:rPr>
        <w:t>Periaqueductal (central) gray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PBrNu</w:t>
      </w:r>
      <w:r>
        <w:rPr>
          <w:szCs w:val="24"/>
        </w:rPr>
        <w:t xml:space="preserve"> – </w:t>
      </w:r>
      <w:r w:rsidRPr="000910FB">
        <w:rPr>
          <w:szCs w:val="24"/>
        </w:rPr>
        <w:t>Parabrachial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PfNu</w:t>
      </w:r>
      <w:r>
        <w:rPr>
          <w:szCs w:val="24"/>
        </w:rPr>
        <w:t xml:space="preserve"> – </w:t>
      </w:r>
      <w:r w:rsidRPr="000910FB">
        <w:rPr>
          <w:szCs w:val="24"/>
        </w:rPr>
        <w:t>Parafascicular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Pi</w:t>
      </w:r>
      <w:r>
        <w:rPr>
          <w:szCs w:val="24"/>
        </w:rPr>
        <w:t xml:space="preserve"> – </w:t>
      </w:r>
      <w:r w:rsidRPr="000910FB">
        <w:rPr>
          <w:szCs w:val="24"/>
        </w:rPr>
        <w:t>Pineal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POpNu</w:t>
      </w:r>
      <w:r>
        <w:rPr>
          <w:szCs w:val="24"/>
        </w:rPr>
        <w:t xml:space="preserve"> – </w:t>
      </w:r>
      <w:r w:rsidRPr="000910FB">
        <w:rPr>
          <w:szCs w:val="24"/>
        </w:rPr>
        <w:t>Preoptic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PPriCtx</w:t>
      </w:r>
      <w:r>
        <w:rPr>
          <w:szCs w:val="24"/>
        </w:rPr>
        <w:t xml:space="preserve"> – </w:t>
      </w:r>
      <w:r w:rsidRPr="000910FB">
        <w:rPr>
          <w:szCs w:val="24"/>
        </w:rPr>
        <w:t>Prepiriform cortex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Put</w:t>
      </w:r>
      <w:r>
        <w:rPr>
          <w:szCs w:val="24"/>
        </w:rPr>
        <w:t xml:space="preserve"> – </w:t>
      </w:r>
      <w:r w:rsidRPr="000910FB">
        <w:rPr>
          <w:szCs w:val="24"/>
        </w:rPr>
        <w:t>Putamen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SepNu</w:t>
      </w:r>
      <w:r>
        <w:rPr>
          <w:szCs w:val="24"/>
        </w:rPr>
        <w:t xml:space="preserve"> – </w:t>
      </w:r>
      <w:r w:rsidRPr="000910FB">
        <w:rPr>
          <w:szCs w:val="24"/>
        </w:rPr>
        <w:t>Septal nuclei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SNpc</w:t>
      </w:r>
      <w:r>
        <w:rPr>
          <w:szCs w:val="24"/>
        </w:rPr>
        <w:t xml:space="preserve"> – </w:t>
      </w:r>
      <w:r w:rsidRPr="000910FB">
        <w:rPr>
          <w:szCs w:val="24"/>
        </w:rPr>
        <w:t>Substantia nigra, pars compacta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SolNu</w:t>
      </w:r>
      <w:r>
        <w:rPr>
          <w:szCs w:val="24"/>
        </w:rPr>
        <w:t xml:space="preserve"> – </w:t>
      </w:r>
      <w:r w:rsidRPr="000910FB">
        <w:rPr>
          <w:szCs w:val="24"/>
        </w:rPr>
        <w:t>Solitary nucleus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StTer</w:t>
      </w:r>
      <w:r>
        <w:rPr>
          <w:szCs w:val="24"/>
        </w:rPr>
        <w:t xml:space="preserve"> – </w:t>
      </w:r>
      <w:r w:rsidRPr="000910FB">
        <w:rPr>
          <w:szCs w:val="24"/>
        </w:rPr>
        <w:t>Stria terminalis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Sub</w:t>
      </w:r>
      <w:r>
        <w:rPr>
          <w:szCs w:val="24"/>
        </w:rPr>
        <w:t xml:space="preserve"> – </w:t>
      </w:r>
      <w:r w:rsidRPr="000910FB">
        <w:rPr>
          <w:szCs w:val="24"/>
        </w:rPr>
        <w:t>Subiculum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Subln</w:t>
      </w:r>
      <w:r>
        <w:rPr>
          <w:szCs w:val="24"/>
        </w:rPr>
        <w:t xml:space="preserve"> – </w:t>
      </w:r>
      <w:r w:rsidRPr="000910FB">
        <w:rPr>
          <w:szCs w:val="24"/>
        </w:rPr>
        <w:t>Substantia innominata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VenTegAr</w:t>
      </w:r>
      <w:r>
        <w:rPr>
          <w:szCs w:val="24"/>
        </w:rPr>
        <w:t xml:space="preserve"> – </w:t>
      </w:r>
      <w:r w:rsidRPr="000910FB">
        <w:rPr>
          <w:szCs w:val="24"/>
        </w:rPr>
        <w:t>Ventral tegmental area</w:t>
      </w:r>
    </w:p>
    <w:p w:rsidR="000910FB" w:rsidRPr="000910FB" w:rsidRDefault="000910FB" w:rsidP="000910FB">
      <w:pPr>
        <w:rPr>
          <w:szCs w:val="24"/>
        </w:rPr>
      </w:pPr>
      <w:r w:rsidRPr="000910FB">
        <w:rPr>
          <w:szCs w:val="24"/>
        </w:rPr>
        <w:t>VmNu</w:t>
      </w:r>
      <w:r>
        <w:rPr>
          <w:szCs w:val="24"/>
        </w:rPr>
        <w:t xml:space="preserve"> – </w:t>
      </w:r>
      <w:r w:rsidRPr="000910FB">
        <w:rPr>
          <w:szCs w:val="24"/>
        </w:rPr>
        <w:t>Ventromedial hypothalamic nucleus</w:t>
      </w:r>
    </w:p>
    <w:p w:rsidR="00694760" w:rsidRDefault="00694760"/>
    <w:p w:rsidR="00E95544" w:rsidRDefault="00E95544"/>
    <w:p w:rsidR="000F4D69" w:rsidRDefault="000F4D69" w:rsidP="000F4D69">
      <w:pPr>
        <w:pStyle w:val="Nervous1"/>
      </w:pPr>
      <w:bookmarkStart w:id="4" w:name="_Toc19221302"/>
      <w:r>
        <w:t>Function</w:t>
      </w:r>
      <w:bookmarkEnd w:id="4"/>
    </w:p>
    <w:p w:rsidR="000F4D69" w:rsidRPr="000F4D69" w:rsidRDefault="000F4D69" w:rsidP="000F4D69">
      <w:pPr>
        <w:pStyle w:val="ListParagraph"/>
        <w:numPr>
          <w:ilvl w:val="0"/>
          <w:numId w:val="4"/>
        </w:numPr>
        <w:rPr>
          <w:color w:val="2A2A2A"/>
          <w:sz w:val="23"/>
          <w:szCs w:val="23"/>
          <w:shd w:val="clear" w:color="auto" w:fill="FFFFFF"/>
        </w:rPr>
      </w:pPr>
      <w:r w:rsidRPr="000F4D69">
        <w:rPr>
          <w:color w:val="2A2A2A"/>
          <w:sz w:val="23"/>
          <w:szCs w:val="23"/>
          <w:shd w:val="clear" w:color="auto" w:fill="FFFFFF"/>
        </w:rPr>
        <w:t>amygdala plays a critical role in processing threatening stimuli and mediating autonomic, neuroendocrine, and behavioral responses that enable an organism to adapt to social and environmental challenges.</w:t>
      </w:r>
    </w:p>
    <w:p w:rsidR="000F4D69" w:rsidRDefault="000F4D69"/>
    <w:p w:rsidR="000F4D69" w:rsidRDefault="000F4D69"/>
    <w:p w:rsidR="00F955C8" w:rsidRDefault="00F955C8" w:rsidP="00F955C8">
      <w:pPr>
        <w:pStyle w:val="Nervous1"/>
      </w:pPr>
      <w:bookmarkStart w:id="5" w:name="_Toc19221303"/>
      <w:r>
        <w:t>Lesions</w:t>
      </w:r>
      <w:bookmarkEnd w:id="5"/>
    </w:p>
    <w:p w:rsidR="00751186" w:rsidRDefault="00EE381D">
      <w:r w:rsidRPr="00EE381D">
        <w:rPr>
          <w:u w:val="single"/>
        </w:rPr>
        <w:t>Etiology of lesions</w:t>
      </w:r>
      <w:r>
        <w:t>:</w:t>
      </w:r>
    </w:p>
    <w:p w:rsidR="00477556" w:rsidRPr="00477556" w:rsidRDefault="00EE381D" w:rsidP="00477556">
      <w:pPr>
        <w:pStyle w:val="ListParagraph"/>
        <w:numPr>
          <w:ilvl w:val="0"/>
          <w:numId w:val="1"/>
        </w:numPr>
        <w:rPr>
          <w:rStyle w:val="emphi"/>
          <w:szCs w:val="24"/>
        </w:rPr>
      </w:pPr>
      <w:r>
        <w:t xml:space="preserve">trauma to </w:t>
      </w:r>
      <w:r w:rsidR="00477556">
        <w:t>temporal lobes</w:t>
      </w:r>
    </w:p>
    <w:p w:rsidR="00477556" w:rsidRPr="00477556" w:rsidRDefault="00EE381D" w:rsidP="00477556">
      <w:pPr>
        <w:pStyle w:val="ListParagraph"/>
        <w:numPr>
          <w:ilvl w:val="0"/>
          <w:numId w:val="1"/>
        </w:numPr>
        <w:rPr>
          <w:szCs w:val="24"/>
        </w:rPr>
      </w:pPr>
      <w:r>
        <w:rPr>
          <w:rStyle w:val="emphi"/>
        </w:rPr>
        <w:t>herpes simplex encephalitis</w:t>
      </w:r>
    </w:p>
    <w:p w:rsidR="00477556" w:rsidRPr="00477556" w:rsidRDefault="00EE381D" w:rsidP="00477556">
      <w:pPr>
        <w:pStyle w:val="ListParagraph"/>
        <w:numPr>
          <w:ilvl w:val="0"/>
          <w:numId w:val="1"/>
        </w:numPr>
        <w:rPr>
          <w:szCs w:val="24"/>
        </w:rPr>
      </w:pPr>
      <w:r>
        <w:t xml:space="preserve">bilateral temporal lobe </w:t>
      </w:r>
      <w:r w:rsidR="00477556">
        <w:t>epileptic surgery</w:t>
      </w:r>
    </w:p>
    <w:p w:rsidR="00477556" w:rsidRPr="00477556" w:rsidRDefault="00EE381D" w:rsidP="00477556">
      <w:pPr>
        <w:pStyle w:val="ListParagraph"/>
        <w:numPr>
          <w:ilvl w:val="0"/>
          <w:numId w:val="1"/>
        </w:numPr>
        <w:rPr>
          <w:szCs w:val="24"/>
        </w:rPr>
      </w:pPr>
      <w:r>
        <w:t>CNS degenerative disorders (e</w:t>
      </w:r>
      <w:r w:rsidR="00477556">
        <w:t>.g.</w:t>
      </w:r>
      <w:r>
        <w:t xml:space="preserve"> </w:t>
      </w:r>
      <w:r>
        <w:rPr>
          <w:rStyle w:val="emphi"/>
        </w:rPr>
        <w:t>Alzheimer disease</w:t>
      </w:r>
      <w:r w:rsidR="005635B1">
        <w:rPr>
          <w:rStyle w:val="emphi"/>
        </w:rPr>
        <w:t xml:space="preserve">, </w:t>
      </w:r>
      <w:r>
        <w:rPr>
          <w:rStyle w:val="emphi"/>
        </w:rPr>
        <w:t>Pick disease)</w:t>
      </w:r>
      <w:r w:rsidR="00477556">
        <w:t>.</w:t>
      </w:r>
    </w:p>
    <w:p w:rsidR="00477556" w:rsidRDefault="00477556" w:rsidP="00477556"/>
    <w:p w:rsidR="00477556" w:rsidRDefault="00477556" w:rsidP="00477556">
      <w:pPr>
        <w:rPr>
          <w:rStyle w:val="emphi"/>
        </w:rPr>
      </w:pPr>
      <w:r w:rsidRPr="00477556">
        <w:rPr>
          <w:u w:val="single"/>
        </w:rPr>
        <w:t>Clinically</w:t>
      </w:r>
      <w:r>
        <w:t xml:space="preserve"> - </w:t>
      </w:r>
      <w:r w:rsidR="00EE381D">
        <w:t xml:space="preserve">behavioral changes </w:t>
      </w:r>
      <w:r>
        <w:t>-</w:t>
      </w:r>
      <w:r w:rsidR="00EE381D">
        <w:t xml:space="preserve"> </w:t>
      </w:r>
      <w:r w:rsidR="00EE381D" w:rsidRPr="00F955C8">
        <w:rPr>
          <w:rStyle w:val="emphi"/>
          <w:b/>
          <w:smallCaps/>
          <w:color w:val="00B050"/>
        </w:rPr>
        <w:t>Klüver-Bucy</w:t>
      </w:r>
      <w:r w:rsidR="00EE381D" w:rsidRPr="00F955C8">
        <w:rPr>
          <w:rStyle w:val="emphi"/>
          <w:b/>
          <w:color w:val="00B050"/>
        </w:rPr>
        <w:t xml:space="preserve"> syndrome</w:t>
      </w:r>
      <w:r>
        <w:rPr>
          <w:rStyle w:val="emphi"/>
        </w:rPr>
        <w:t>:</w:t>
      </w:r>
    </w:p>
    <w:p w:rsidR="00477556" w:rsidRDefault="00477556" w:rsidP="00477556">
      <w:pPr>
        <w:pStyle w:val="ListParagraph"/>
        <w:numPr>
          <w:ilvl w:val="0"/>
          <w:numId w:val="2"/>
        </w:numPr>
        <w:rPr>
          <w:rStyle w:val="emphi"/>
        </w:rPr>
      </w:pPr>
      <w:r>
        <w:rPr>
          <w:rStyle w:val="emphi"/>
        </w:rPr>
        <w:t>visual, tactile</w:t>
      </w:r>
      <w:r>
        <w:t xml:space="preserve">, and </w:t>
      </w:r>
      <w:r>
        <w:rPr>
          <w:rStyle w:val="emphi"/>
        </w:rPr>
        <w:t xml:space="preserve">auditory agnosia → hypermetamorphosis </w:t>
      </w:r>
      <w:r>
        <w:t>(intense desire to explore immediate environment) →</w:t>
      </w:r>
      <w:r>
        <w:rPr>
          <w:rStyle w:val="emphi"/>
        </w:rPr>
        <w:t xml:space="preserve"> hyperorality</w:t>
      </w:r>
    </w:p>
    <w:p w:rsidR="00477556" w:rsidRDefault="00477556" w:rsidP="00477556">
      <w:pPr>
        <w:pStyle w:val="ListParagraph"/>
        <w:numPr>
          <w:ilvl w:val="0"/>
          <w:numId w:val="2"/>
        </w:numPr>
        <w:rPr>
          <w:rStyle w:val="emphi"/>
        </w:rPr>
      </w:pPr>
      <w:r>
        <w:rPr>
          <w:rStyle w:val="emphi"/>
        </w:rPr>
        <w:t>hyperphagia</w:t>
      </w:r>
      <w:r>
        <w:t xml:space="preserve"> or other dietary manifestations</w:t>
      </w:r>
    </w:p>
    <w:p w:rsidR="00477556" w:rsidRDefault="00EE381D" w:rsidP="00477556">
      <w:pPr>
        <w:pStyle w:val="ListParagraph"/>
        <w:numPr>
          <w:ilvl w:val="0"/>
          <w:numId w:val="2"/>
        </w:numPr>
        <w:rPr>
          <w:rStyle w:val="emphi"/>
        </w:rPr>
      </w:pPr>
      <w:r>
        <w:rPr>
          <w:rStyle w:val="emphi"/>
        </w:rPr>
        <w:t>placid</w:t>
      </w:r>
      <w:r w:rsidR="00477556">
        <w:rPr>
          <w:rStyle w:val="emphi"/>
        </w:rPr>
        <w:t>ity</w:t>
      </w:r>
    </w:p>
    <w:p w:rsidR="00491FCD" w:rsidRPr="00477556" w:rsidRDefault="00EE381D" w:rsidP="00477556">
      <w:pPr>
        <w:pStyle w:val="ListParagraph"/>
        <w:numPr>
          <w:ilvl w:val="0"/>
          <w:numId w:val="2"/>
        </w:numPr>
      </w:pPr>
      <w:r>
        <w:rPr>
          <w:rStyle w:val="emphi"/>
        </w:rPr>
        <w:t>hypersexuality</w:t>
      </w:r>
      <w:r w:rsidR="00477556">
        <w:t xml:space="preserve"> (</w:t>
      </w:r>
      <w:r>
        <w:t>in form of comments, suggestions, and attempts to make sexual contact (e.g. touching) rather than in act</w:t>
      </w:r>
      <w:r w:rsidR="00477556">
        <w:t>ual intercourse or masturbation)</w:t>
      </w:r>
      <w:r>
        <w:t>.</w:t>
      </w:r>
    </w:p>
    <w:p w:rsidR="00491FCD" w:rsidRDefault="00491FCD" w:rsidP="00491FCD"/>
    <w:p w:rsidR="00491FCD" w:rsidRDefault="00491FCD" w:rsidP="00491FCD"/>
    <w:p w:rsidR="00491FCD" w:rsidRDefault="00491FCD" w:rsidP="00491FCD"/>
    <w:p w:rsidR="00491FCD" w:rsidRDefault="00491FCD" w:rsidP="00491FCD"/>
    <w:p w:rsidR="00EA4959" w:rsidRPr="00273F8C" w:rsidRDefault="00EA4959" w:rsidP="00EA4959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Limbic System</w:t>
      </w:r>
      <w:r w:rsidRPr="00273F8C">
        <w:rPr>
          <w:szCs w:val="24"/>
        </w:rPr>
        <w:t xml:space="preserve">” → follow this </w:t>
      </w:r>
      <w:hyperlink r:id="rId18" w:tgtFrame="_blank" w:history="1">
        <w:r w:rsidRPr="00273F8C">
          <w:rPr>
            <w:rStyle w:val="Hyperlink"/>
            <w:smallCaps/>
            <w:szCs w:val="24"/>
          </w:rPr>
          <w:t>link</w:t>
        </w:r>
        <w:r w:rsidRPr="00273F8C">
          <w:rPr>
            <w:rStyle w:val="Hyperlink"/>
            <w:szCs w:val="24"/>
          </w:rPr>
          <w:t xml:space="preserve"> &gt;&gt;</w:t>
        </w:r>
      </w:hyperlink>
    </w:p>
    <w:p w:rsidR="00EA4959" w:rsidRDefault="00EA4959" w:rsidP="00EA4959">
      <w:pPr>
        <w:rPr>
          <w:sz w:val="20"/>
        </w:rPr>
      </w:pPr>
    </w:p>
    <w:p w:rsidR="00EA4959" w:rsidRDefault="00EA4959" w:rsidP="00EA4959">
      <w:pPr>
        <w:pBdr>
          <w:bottom w:val="single" w:sz="4" w:space="1" w:color="auto"/>
        </w:pBdr>
        <w:ind w:right="57"/>
        <w:rPr>
          <w:sz w:val="20"/>
        </w:rPr>
      </w:pPr>
    </w:p>
    <w:p w:rsidR="00EA4959" w:rsidRPr="00B806B3" w:rsidRDefault="00EA4959" w:rsidP="00EA4959">
      <w:pPr>
        <w:pBdr>
          <w:bottom w:val="single" w:sz="4" w:space="1" w:color="auto"/>
        </w:pBdr>
        <w:ind w:right="57"/>
        <w:rPr>
          <w:sz w:val="20"/>
        </w:rPr>
      </w:pPr>
    </w:p>
    <w:p w:rsidR="00EA4959" w:rsidRDefault="002253E9" w:rsidP="00EA495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9" w:tgtFrame="_blank" w:history="1">
        <w:r w:rsidR="00EA4959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A4959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A4959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A4959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A4959" w:rsidRPr="00F34741" w:rsidRDefault="002253E9" w:rsidP="00EA495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0" w:tgtFrame="_blank" w:history="1">
        <w:r w:rsidR="00EA4959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52098B" w:rsidRPr="004F5FF9" w:rsidRDefault="0052098B" w:rsidP="00EA4959">
      <w:pPr>
        <w:rPr>
          <w:rFonts w:ascii="Arial" w:hAnsi="Arial" w:cs="Arial"/>
          <w:color w:val="000000"/>
          <w:spacing w:val="16"/>
          <w:sz w:val="20"/>
        </w:rPr>
      </w:pPr>
    </w:p>
    <w:sectPr w:rsidR="0052098B" w:rsidRPr="004F5FF9" w:rsidSect="00282B6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459" w:rsidRDefault="00E26459">
      <w:r>
        <w:separator/>
      </w:r>
    </w:p>
  </w:endnote>
  <w:endnote w:type="continuationSeparator" w:id="0">
    <w:p w:rsidR="00E26459" w:rsidRDefault="00E26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0B7" w:rsidRDefault="00C430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0B7" w:rsidRDefault="00C430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0B7" w:rsidRDefault="00C430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459" w:rsidRDefault="00E26459">
      <w:r>
        <w:separator/>
      </w:r>
    </w:p>
  </w:footnote>
  <w:footnote w:type="continuationSeparator" w:id="0">
    <w:p w:rsidR="00E26459" w:rsidRDefault="00E26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0B7" w:rsidRDefault="00C430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80C19" w:rsidRDefault="00220A7C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0C19">
      <w:rPr>
        <w:b/>
        <w:caps/>
      </w:rPr>
      <w:tab/>
    </w:r>
    <w:r w:rsidR="00EE381D">
      <w:rPr>
        <w:b/>
        <w:bCs/>
        <w:iCs/>
        <w:smallCaps/>
      </w:rPr>
      <w:t>Amygdala</w:t>
    </w:r>
    <w:r w:rsidR="00580C19">
      <w:rPr>
        <w:b/>
        <w:bCs/>
        <w:iCs/>
        <w:smallCaps/>
      </w:rPr>
      <w:tab/>
    </w:r>
    <w:r w:rsidR="00EE381D">
      <w:t>A137</w:t>
    </w:r>
    <w:r w:rsidR="00580C19">
      <w:t xml:space="preserve"> (</w:t>
    </w:r>
    <w:r w:rsidR="0001751E">
      <w:fldChar w:fldCharType="begin"/>
    </w:r>
    <w:r w:rsidR="0001751E">
      <w:instrText xml:space="preserve"> PAGE </w:instrText>
    </w:r>
    <w:r w:rsidR="0001751E">
      <w:fldChar w:fldCharType="separate"/>
    </w:r>
    <w:r w:rsidR="002253E9">
      <w:rPr>
        <w:noProof/>
      </w:rPr>
      <w:t>3</w:t>
    </w:r>
    <w:r w:rsidR="0001751E">
      <w:rPr>
        <w:noProof/>
      </w:rPr>
      <w:fldChar w:fldCharType="end"/>
    </w:r>
    <w:r w:rsidR="00580C19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0B7" w:rsidRDefault="00C430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E5BA7"/>
    <w:multiLevelType w:val="hybridMultilevel"/>
    <w:tmpl w:val="634A72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E0E17"/>
    <w:multiLevelType w:val="hybridMultilevel"/>
    <w:tmpl w:val="4F42E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724091"/>
    <w:multiLevelType w:val="hybridMultilevel"/>
    <w:tmpl w:val="8E641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F65A12"/>
    <w:multiLevelType w:val="hybridMultilevel"/>
    <w:tmpl w:val="36803B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751E"/>
    <w:rsid w:val="00032C46"/>
    <w:rsid w:val="000615DB"/>
    <w:rsid w:val="000910FB"/>
    <w:rsid w:val="0009465D"/>
    <w:rsid w:val="000F4D69"/>
    <w:rsid w:val="001235E0"/>
    <w:rsid w:val="00146970"/>
    <w:rsid w:val="00167DDB"/>
    <w:rsid w:val="00172F04"/>
    <w:rsid w:val="001B66E5"/>
    <w:rsid w:val="001C4B6E"/>
    <w:rsid w:val="001E3BB7"/>
    <w:rsid w:val="00201F72"/>
    <w:rsid w:val="00211A76"/>
    <w:rsid w:val="00220A7C"/>
    <w:rsid w:val="002253E9"/>
    <w:rsid w:val="00225C1A"/>
    <w:rsid w:val="0026203F"/>
    <w:rsid w:val="00282B61"/>
    <w:rsid w:val="002A4930"/>
    <w:rsid w:val="002D47B2"/>
    <w:rsid w:val="002E00CC"/>
    <w:rsid w:val="00313EAF"/>
    <w:rsid w:val="003213FF"/>
    <w:rsid w:val="0036399E"/>
    <w:rsid w:val="003643C1"/>
    <w:rsid w:val="00397578"/>
    <w:rsid w:val="003A6DF0"/>
    <w:rsid w:val="003C398F"/>
    <w:rsid w:val="003E6C0B"/>
    <w:rsid w:val="003F33CF"/>
    <w:rsid w:val="004000BF"/>
    <w:rsid w:val="00444D6A"/>
    <w:rsid w:val="0047449B"/>
    <w:rsid w:val="0047669B"/>
    <w:rsid w:val="00477556"/>
    <w:rsid w:val="00491C32"/>
    <w:rsid w:val="00491FCD"/>
    <w:rsid w:val="004A3807"/>
    <w:rsid w:val="004C66D2"/>
    <w:rsid w:val="004E39F8"/>
    <w:rsid w:val="004F5FF9"/>
    <w:rsid w:val="00510034"/>
    <w:rsid w:val="00514AF8"/>
    <w:rsid w:val="0052098B"/>
    <w:rsid w:val="00520CBA"/>
    <w:rsid w:val="00522BC9"/>
    <w:rsid w:val="00530DB6"/>
    <w:rsid w:val="005635B1"/>
    <w:rsid w:val="00574613"/>
    <w:rsid w:val="00580C19"/>
    <w:rsid w:val="00595C8B"/>
    <w:rsid w:val="00596E90"/>
    <w:rsid w:val="005A702B"/>
    <w:rsid w:val="005D7603"/>
    <w:rsid w:val="00612E29"/>
    <w:rsid w:val="00613516"/>
    <w:rsid w:val="00627403"/>
    <w:rsid w:val="00684DF5"/>
    <w:rsid w:val="00694760"/>
    <w:rsid w:val="006A3349"/>
    <w:rsid w:val="006A7427"/>
    <w:rsid w:val="006D0D5C"/>
    <w:rsid w:val="006E6BF2"/>
    <w:rsid w:val="007076DF"/>
    <w:rsid w:val="00711C9B"/>
    <w:rsid w:val="00716FE1"/>
    <w:rsid w:val="007428BB"/>
    <w:rsid w:val="00751186"/>
    <w:rsid w:val="0075422A"/>
    <w:rsid w:val="0075460F"/>
    <w:rsid w:val="00763CEB"/>
    <w:rsid w:val="00780D78"/>
    <w:rsid w:val="007832B6"/>
    <w:rsid w:val="007950C5"/>
    <w:rsid w:val="007B289C"/>
    <w:rsid w:val="007B52F0"/>
    <w:rsid w:val="007B7E3C"/>
    <w:rsid w:val="007E429B"/>
    <w:rsid w:val="007E7EAF"/>
    <w:rsid w:val="007F0B79"/>
    <w:rsid w:val="007F0F9B"/>
    <w:rsid w:val="008036DF"/>
    <w:rsid w:val="00821995"/>
    <w:rsid w:val="00827365"/>
    <w:rsid w:val="00827474"/>
    <w:rsid w:val="008347CD"/>
    <w:rsid w:val="00844A97"/>
    <w:rsid w:val="00851ABC"/>
    <w:rsid w:val="00856E8F"/>
    <w:rsid w:val="00870AE3"/>
    <w:rsid w:val="008740A6"/>
    <w:rsid w:val="00890E69"/>
    <w:rsid w:val="0089696D"/>
    <w:rsid w:val="008A2140"/>
    <w:rsid w:val="008A2A0F"/>
    <w:rsid w:val="008B11E2"/>
    <w:rsid w:val="008B6179"/>
    <w:rsid w:val="008E529B"/>
    <w:rsid w:val="008F1350"/>
    <w:rsid w:val="008F63CC"/>
    <w:rsid w:val="009128A9"/>
    <w:rsid w:val="0093074D"/>
    <w:rsid w:val="00943F0C"/>
    <w:rsid w:val="009544CB"/>
    <w:rsid w:val="00955C61"/>
    <w:rsid w:val="00957DC0"/>
    <w:rsid w:val="00974427"/>
    <w:rsid w:val="009B31A6"/>
    <w:rsid w:val="009C2A05"/>
    <w:rsid w:val="009C5C31"/>
    <w:rsid w:val="009D2C2D"/>
    <w:rsid w:val="009D3347"/>
    <w:rsid w:val="009F28EB"/>
    <w:rsid w:val="009F7CED"/>
    <w:rsid w:val="00A1460C"/>
    <w:rsid w:val="00A26E41"/>
    <w:rsid w:val="00A55B78"/>
    <w:rsid w:val="00A65185"/>
    <w:rsid w:val="00A75ACC"/>
    <w:rsid w:val="00A902AD"/>
    <w:rsid w:val="00A908F0"/>
    <w:rsid w:val="00AD4AE5"/>
    <w:rsid w:val="00AF640B"/>
    <w:rsid w:val="00B0641B"/>
    <w:rsid w:val="00B1027C"/>
    <w:rsid w:val="00B16989"/>
    <w:rsid w:val="00B25E0D"/>
    <w:rsid w:val="00BB0E67"/>
    <w:rsid w:val="00BF57D3"/>
    <w:rsid w:val="00C22A60"/>
    <w:rsid w:val="00C36E15"/>
    <w:rsid w:val="00C430B7"/>
    <w:rsid w:val="00C4530E"/>
    <w:rsid w:val="00C45B61"/>
    <w:rsid w:val="00C50017"/>
    <w:rsid w:val="00C62236"/>
    <w:rsid w:val="00C71D46"/>
    <w:rsid w:val="00CA010A"/>
    <w:rsid w:val="00CD3A28"/>
    <w:rsid w:val="00CF029D"/>
    <w:rsid w:val="00CF4DA6"/>
    <w:rsid w:val="00DB0BCE"/>
    <w:rsid w:val="00DB1E7E"/>
    <w:rsid w:val="00DB3039"/>
    <w:rsid w:val="00DB7E34"/>
    <w:rsid w:val="00DF382B"/>
    <w:rsid w:val="00E055DC"/>
    <w:rsid w:val="00E25F5B"/>
    <w:rsid w:val="00E26459"/>
    <w:rsid w:val="00E30CD5"/>
    <w:rsid w:val="00E33248"/>
    <w:rsid w:val="00E474A3"/>
    <w:rsid w:val="00E71C1E"/>
    <w:rsid w:val="00E8598C"/>
    <w:rsid w:val="00E8789B"/>
    <w:rsid w:val="00E95544"/>
    <w:rsid w:val="00EA4959"/>
    <w:rsid w:val="00EC5E85"/>
    <w:rsid w:val="00ED0D1F"/>
    <w:rsid w:val="00ED6AC5"/>
    <w:rsid w:val="00EE2929"/>
    <w:rsid w:val="00EE381D"/>
    <w:rsid w:val="00EF4B66"/>
    <w:rsid w:val="00EF62A9"/>
    <w:rsid w:val="00F1159D"/>
    <w:rsid w:val="00F1215E"/>
    <w:rsid w:val="00F13481"/>
    <w:rsid w:val="00F34741"/>
    <w:rsid w:val="00F35390"/>
    <w:rsid w:val="00F65C5C"/>
    <w:rsid w:val="00F66292"/>
    <w:rsid w:val="00F731B6"/>
    <w:rsid w:val="00F81926"/>
    <w:rsid w:val="00F83B49"/>
    <w:rsid w:val="00F87018"/>
    <w:rsid w:val="00F87440"/>
    <w:rsid w:val="00F91EA1"/>
    <w:rsid w:val="00F92386"/>
    <w:rsid w:val="00F955C8"/>
    <w:rsid w:val="00FC30F0"/>
    <w:rsid w:val="00FD14F0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77515CB-C3FD-44C4-A83C-BF5B9ACA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5B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E955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955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955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8">
    <w:name w:val="heading 8"/>
    <w:basedOn w:val="Normal"/>
    <w:next w:val="Normal"/>
    <w:qFormat/>
    <w:rsid w:val="005635B1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5635B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5635B1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5635B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5635B1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5635B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5635B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5635B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5635B1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5635B1"/>
    <w:rPr>
      <w:color w:val="999999"/>
      <w:u w:val="none"/>
    </w:rPr>
  </w:style>
  <w:style w:type="paragraph" w:customStyle="1" w:styleId="Nervous4">
    <w:name w:val="Nervous 4"/>
    <w:basedOn w:val="Normal"/>
    <w:rsid w:val="005635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5635B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5635B1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5635B1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5635B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5635B1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5635B1"/>
    <w:rPr>
      <w:color w:val="999999"/>
      <w:u w:val="none"/>
    </w:rPr>
  </w:style>
  <w:style w:type="paragraph" w:customStyle="1" w:styleId="Nervous6">
    <w:name w:val="Nervous 6"/>
    <w:basedOn w:val="Normal"/>
    <w:rsid w:val="005635B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5635B1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5635B1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5635B1"/>
    <w:rPr>
      <w:i/>
      <w:smallCaps/>
      <w:color w:val="999999"/>
      <w:szCs w:val="24"/>
    </w:rPr>
  </w:style>
  <w:style w:type="paragraph" w:styleId="Footer">
    <w:name w:val="footer"/>
    <w:basedOn w:val="Normal"/>
    <w:rsid w:val="005635B1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5635B1"/>
    <w:rPr>
      <w:szCs w:val="24"/>
    </w:rPr>
  </w:style>
  <w:style w:type="paragraph" w:styleId="BalloonText">
    <w:name w:val="Balloon Text"/>
    <w:basedOn w:val="Normal"/>
    <w:link w:val="BalloonTextChar"/>
    <w:rsid w:val="00220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0A7C"/>
    <w:rPr>
      <w:rFonts w:ascii="Tahoma" w:hAnsi="Tahoma" w:cs="Tahoma"/>
      <w:sz w:val="16"/>
      <w:szCs w:val="16"/>
    </w:rPr>
  </w:style>
  <w:style w:type="character" w:customStyle="1" w:styleId="emphi">
    <w:name w:val="emph_i"/>
    <w:basedOn w:val="DefaultParagraphFont"/>
    <w:rsid w:val="00EE381D"/>
  </w:style>
  <w:style w:type="paragraph" w:styleId="ListParagraph">
    <w:name w:val="List Paragraph"/>
    <w:basedOn w:val="Normal"/>
    <w:uiPriority w:val="34"/>
    <w:qFormat/>
    <w:rsid w:val="00477556"/>
    <w:pPr>
      <w:ind w:left="720"/>
      <w:contextualSpacing/>
    </w:pPr>
  </w:style>
  <w:style w:type="character" w:customStyle="1" w:styleId="emphb">
    <w:name w:val="emph_b"/>
    <w:basedOn w:val="DefaultParagraphFont"/>
    <w:rsid w:val="000910FB"/>
  </w:style>
  <w:style w:type="character" w:customStyle="1" w:styleId="Heading3Char">
    <w:name w:val="Heading 3 Char"/>
    <w:basedOn w:val="DefaultParagraphFont"/>
    <w:link w:val="Heading3"/>
    <w:semiHidden/>
    <w:rsid w:val="00E955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E955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E955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36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46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71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780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64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23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53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93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18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3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0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74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1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10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30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82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1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3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5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9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7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22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04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1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37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28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41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0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5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20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02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21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2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09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59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46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40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59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2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15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99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7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09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4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59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45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18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3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98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8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008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37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70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84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03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26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9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859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7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09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2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0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69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43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330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5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96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1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16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37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6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22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0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98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37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2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43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26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95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3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0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82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0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15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45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2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37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53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46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7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67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09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9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7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42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317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2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5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7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21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23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667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7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81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92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4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83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0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25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70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9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90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23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6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91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796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14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7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475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29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27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57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19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59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708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2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2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08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42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eurosurgeryresident.net/A.%20Neuroscience%20Basics\A.%20Bibliography.pdf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52</TotalTime>
  <Pages>5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5346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21</cp:revision>
  <cp:lastPrinted>2019-09-13T05:26:00Z</cp:lastPrinted>
  <dcterms:created xsi:type="dcterms:W3CDTF">2013-03-03T18:04:00Z</dcterms:created>
  <dcterms:modified xsi:type="dcterms:W3CDTF">2019-09-13T05:26:00Z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