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E2D" w:rsidRPr="00273F8C" w:rsidRDefault="00E82E2D" w:rsidP="0038139A">
      <w:pPr>
        <w:pStyle w:val="Title"/>
      </w:pPr>
      <w:bookmarkStart w:id="0" w:name="_GoBack"/>
      <w:r w:rsidRPr="00273F8C">
        <w:t>Trigeminal Disorders</w:t>
      </w:r>
    </w:p>
    <w:p w:rsidR="00BD1420" w:rsidRDefault="00BD1420" w:rsidP="00BD1420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4A4C30">
        <w:rPr>
          <w:noProof/>
        </w:rPr>
        <w:t>December 22, 2020</w:t>
      </w:r>
      <w:r>
        <w:fldChar w:fldCharType="end"/>
      </w:r>
    </w:p>
    <w:p w:rsidR="00C51326" w:rsidRDefault="00FF53A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smallCaps w:val="0"/>
        </w:rPr>
        <w:fldChar w:fldCharType="begin"/>
      </w:r>
      <w:r>
        <w:rPr>
          <w:smallCaps w:val="0"/>
        </w:rPr>
        <w:instrText xml:space="preserve"> TOC \h \z \t "Nervous 1,2,Antraštė,1,Nervous 5,3,Nervous 6,4" </w:instrText>
      </w:r>
      <w:r>
        <w:rPr>
          <w:smallCaps w:val="0"/>
        </w:rPr>
        <w:fldChar w:fldCharType="separate"/>
      </w:r>
      <w:hyperlink w:anchor="_Toc51841476" w:history="1">
        <w:r w:rsidR="00C51326" w:rsidRPr="00E0272F">
          <w:rPr>
            <w:rStyle w:val="Hyperlink"/>
            <w:noProof/>
          </w:rPr>
          <w:t>Trigeminal Neuralgia (Tic Douloureux, Fothergill disease)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_Toc51841476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 w:rsidR="004A4C30">
          <w:rPr>
            <w:noProof/>
            <w:webHidden/>
          </w:rPr>
          <w:t>1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77" w:history="1">
        <w:r w:rsidR="00C51326" w:rsidRPr="00E0272F">
          <w:rPr>
            <w:rStyle w:val="Hyperlink"/>
            <w:noProof/>
          </w:rPr>
          <w:t>Epidemiology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_Toc51841477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78" w:history="1">
        <w:r w:rsidR="00C51326" w:rsidRPr="00E0272F">
          <w:rPr>
            <w:rStyle w:val="Hyperlink"/>
            <w:noProof/>
          </w:rPr>
          <w:t>Etiology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_Toc51841478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79" w:history="1">
        <w:r w:rsidR="00C51326" w:rsidRPr="00E0272F">
          <w:rPr>
            <w:rStyle w:val="Hyperlink"/>
            <w:noProof/>
          </w:rPr>
          <w:t>Pathology-Pathophysiology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_Toc51841479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80" w:history="1">
        <w:r w:rsidR="00C51326" w:rsidRPr="00E0272F">
          <w:rPr>
            <w:rStyle w:val="Hyperlink"/>
            <w:noProof/>
          </w:rPr>
          <w:t>Clinical Features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_Toc51841480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81" w:history="1">
        <w:r w:rsidR="00C51326" w:rsidRPr="00E0272F">
          <w:rPr>
            <w:rStyle w:val="Hyperlink"/>
            <w:noProof/>
          </w:rPr>
          <w:t>Classification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_Toc51841481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82" w:history="1">
        <w:r w:rsidR="00C51326" w:rsidRPr="00E0272F">
          <w:rPr>
            <w:rStyle w:val="Hyperlink"/>
            <w:noProof/>
          </w:rPr>
          <w:t>Burchiel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_Toc51841482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83" w:history="1">
        <w:r w:rsidR="00C51326" w:rsidRPr="00E0272F">
          <w:rPr>
            <w:rStyle w:val="Hyperlink"/>
            <w:noProof/>
          </w:rPr>
          <w:t>BNI (Barrow Neurological Institute) scoring system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_Toc51841483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84" w:history="1">
        <w:r w:rsidR="00C51326" w:rsidRPr="00E0272F">
          <w:rPr>
            <w:rStyle w:val="Hyperlink"/>
            <w:noProof/>
          </w:rPr>
          <w:t>Diagnosis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_Toc51841484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85" w:history="1">
        <w:r w:rsidR="00C51326" w:rsidRPr="00E0272F">
          <w:rPr>
            <w:rStyle w:val="Hyperlink"/>
            <w:noProof/>
          </w:rPr>
          <w:t>Medical therapy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_Toc51841485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86" w:history="1">
        <w:r w:rsidR="00C51326" w:rsidRPr="00E0272F">
          <w:rPr>
            <w:rStyle w:val="Hyperlink"/>
            <w:noProof/>
          </w:rPr>
          <w:t>Surgical therapy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_Toc51841486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87" w:history="1">
        <w:r w:rsidR="00C51326" w:rsidRPr="00E0272F">
          <w:rPr>
            <w:rStyle w:val="Hyperlink"/>
            <w:noProof/>
          </w:rPr>
          <w:t>1. Distal (peripheral) procedures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_Toc51841487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88" w:history="1">
        <w:r w:rsidR="00C51326" w:rsidRPr="00E0272F">
          <w:rPr>
            <w:rStyle w:val="Hyperlink"/>
            <w:noProof/>
          </w:rPr>
          <w:t>2. Gasserian ganglion procedures (percutaneous trigeminal gangliolysis)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_Toc51841488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89" w:history="1">
        <w:r w:rsidR="00C51326" w:rsidRPr="00E0272F">
          <w:rPr>
            <w:rStyle w:val="Hyperlink"/>
            <w:noProof/>
          </w:rPr>
          <w:t>Radiofrequency (RF) thermocoagulation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_Toc51841489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0" w:history="1">
        <w:r w:rsidR="00C51326" w:rsidRPr="00E0272F">
          <w:rPr>
            <w:rStyle w:val="Hyperlink"/>
            <w:noProof/>
          </w:rPr>
          <w:t>Glycerol (percutaneous retrogasserian glycerol rhizotomy, PRGR)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_Toc51841490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1" w:history="1">
        <w:r w:rsidR="00C51326" w:rsidRPr="00E0272F">
          <w:rPr>
            <w:rStyle w:val="Hyperlink"/>
            <w:noProof/>
          </w:rPr>
          <w:t>Balloon (percutaneous balloon compression, PBC)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_Toc51841491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2" w:history="1">
        <w:r w:rsidR="00C51326" w:rsidRPr="00E0272F">
          <w:rPr>
            <w:rStyle w:val="Hyperlink"/>
            <w:noProof/>
          </w:rPr>
          <w:t>3. Posterior fossa (root entry zone) procedures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_Toc51841492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3" w:history="1">
        <w:r w:rsidR="00C51326" w:rsidRPr="00E0272F">
          <w:rPr>
            <w:rStyle w:val="Hyperlink"/>
            <w:noProof/>
          </w:rPr>
          <w:t>Microvascular decompression (MVD), s. Jannetta procedure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_Toc51841493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4" w:history="1">
        <w:r w:rsidR="00C51326" w:rsidRPr="00E0272F">
          <w:rPr>
            <w:rStyle w:val="Hyperlink"/>
            <w:noProof/>
          </w:rPr>
          <w:t>Vasculopexy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_Toc51841494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5" w:history="1">
        <w:r w:rsidR="00C51326" w:rsidRPr="00E0272F">
          <w:rPr>
            <w:rStyle w:val="Hyperlink"/>
            <w:noProof/>
          </w:rPr>
          <w:t>Radiosurgery (gamma-knife) - retrogasserian rhizolysis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_Toc51841495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496" w:history="1">
        <w:r w:rsidR="00C51326" w:rsidRPr="00E0272F">
          <w:rPr>
            <w:rStyle w:val="Hyperlink"/>
            <w:noProof/>
          </w:rPr>
          <w:t>Rhizotomy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_Toc51841496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97" w:history="1">
        <w:r w:rsidR="00C51326" w:rsidRPr="00E0272F">
          <w:rPr>
            <w:rStyle w:val="Hyperlink"/>
            <w:noProof/>
          </w:rPr>
          <w:t>Postoperative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_Toc51841497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841498" w:history="1">
        <w:r w:rsidR="00C51326" w:rsidRPr="00E0272F">
          <w:rPr>
            <w:rStyle w:val="Hyperlink"/>
            <w:noProof/>
          </w:rPr>
          <w:t>Surgical Therapy – Results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_Toc51841498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1841499" w:history="1">
        <w:r w:rsidR="00C51326" w:rsidRPr="00E0272F">
          <w:rPr>
            <w:rStyle w:val="Hyperlink"/>
            <w:noProof/>
          </w:rPr>
          <w:t>Geniculate Neuralgia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_Toc51841499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1841500" w:history="1">
        <w:r w:rsidR="00C51326" w:rsidRPr="00E0272F">
          <w:rPr>
            <w:rStyle w:val="Hyperlink"/>
            <w:noProof/>
          </w:rPr>
          <w:t>CN5 deafferentation pain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_Toc51841500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841501" w:history="1">
        <w:r w:rsidR="00C51326" w:rsidRPr="00E0272F">
          <w:rPr>
            <w:rStyle w:val="Hyperlink"/>
            <w:noProof/>
          </w:rPr>
          <w:t>Treatment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_Toc51841501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1841502" w:history="1">
        <w:r w:rsidR="00C51326" w:rsidRPr="00E0272F">
          <w:rPr>
            <w:rStyle w:val="Hyperlink"/>
            <w:noProof/>
          </w:rPr>
          <w:t>Gradenigo syndrome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_Toc51841502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1841503" w:history="1">
        <w:r w:rsidR="00C51326" w:rsidRPr="00E0272F">
          <w:rPr>
            <w:rStyle w:val="Hyperlink"/>
            <w:noProof/>
          </w:rPr>
          <w:t>Onion-skin pattern face anesthesia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_Toc51841503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51326">
          <w:rPr>
            <w:noProof/>
            <w:webHidden/>
          </w:rPr>
          <w:fldChar w:fldCharType="end"/>
        </w:r>
      </w:hyperlink>
    </w:p>
    <w:p w:rsidR="00C51326" w:rsidRDefault="004A4C30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1841504" w:history="1">
        <w:r w:rsidR="00C51326" w:rsidRPr="00E0272F">
          <w:rPr>
            <w:rStyle w:val="Hyperlink"/>
            <w:noProof/>
          </w:rPr>
          <w:t>Raeder paratrigeminal syndrome</w:t>
        </w:r>
        <w:r w:rsidR="00C51326">
          <w:rPr>
            <w:noProof/>
            <w:webHidden/>
          </w:rPr>
          <w:tab/>
        </w:r>
        <w:r w:rsidR="00C51326">
          <w:rPr>
            <w:noProof/>
            <w:webHidden/>
          </w:rPr>
          <w:fldChar w:fldCharType="begin"/>
        </w:r>
        <w:r w:rsidR="00C51326">
          <w:rPr>
            <w:noProof/>
            <w:webHidden/>
          </w:rPr>
          <w:instrText xml:space="preserve"> PAGEREF _Toc51841504 \h </w:instrText>
        </w:r>
        <w:r w:rsidR="00C51326">
          <w:rPr>
            <w:noProof/>
            <w:webHidden/>
          </w:rPr>
        </w:r>
        <w:r w:rsidR="00C51326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C51326">
          <w:rPr>
            <w:noProof/>
            <w:webHidden/>
          </w:rPr>
          <w:fldChar w:fldCharType="end"/>
        </w:r>
      </w:hyperlink>
    </w:p>
    <w:p w:rsidR="00E82E2D" w:rsidRPr="00273F8C" w:rsidRDefault="00FF53AB">
      <w:r>
        <w:rPr>
          <w:smallCaps/>
          <w:lang w:val="lt-LT"/>
        </w:rPr>
        <w:fldChar w:fldCharType="end"/>
      </w:r>
      <w:r w:rsidR="00A36DEC" w:rsidRPr="003211B9">
        <w:rPr>
          <w:b/>
          <w:smallCaps/>
        </w:rPr>
        <w:t>Schwannoma</w:t>
      </w:r>
      <w:r w:rsidR="003211B9">
        <w:rPr>
          <w:b/>
          <w:smallCaps/>
        </w:rPr>
        <w:t xml:space="preserve"> of CN5</w:t>
      </w:r>
      <w:r w:rsidR="00A36DEC" w:rsidRPr="00273F8C">
        <w:t xml:space="preserve"> </w:t>
      </w:r>
      <w:r w:rsidR="00903D55">
        <w:t xml:space="preserve">→ </w:t>
      </w:r>
      <w:r w:rsidR="00690BDF">
        <w:t xml:space="preserve">see </w:t>
      </w:r>
      <w:hyperlink r:id="rId7" w:history="1">
        <w:r w:rsidR="00690BDF" w:rsidRPr="00903D55">
          <w:rPr>
            <w:rStyle w:val="Hyperlink"/>
          </w:rPr>
          <w:t xml:space="preserve">p. </w:t>
        </w:r>
        <w:r w:rsidR="00A36DEC" w:rsidRPr="00903D55">
          <w:rPr>
            <w:rStyle w:val="Hyperlink"/>
          </w:rPr>
          <w:t>Onc62</w:t>
        </w:r>
        <w:r w:rsidR="001F3B68" w:rsidRPr="00903D55">
          <w:rPr>
            <w:rStyle w:val="Hyperlink"/>
          </w:rPr>
          <w:t xml:space="preserve"> &gt;&gt;</w:t>
        </w:r>
      </w:hyperlink>
    </w:p>
    <w:p w:rsidR="003211B9" w:rsidRDefault="003211B9"/>
    <w:p w:rsidR="00F65B18" w:rsidRPr="00273F8C" w:rsidRDefault="00F65B18"/>
    <w:p w:rsidR="00E82E2D" w:rsidRPr="00273F8C" w:rsidRDefault="00E82E2D">
      <w:pPr>
        <w:pStyle w:val="Antrat"/>
      </w:pPr>
      <w:bookmarkStart w:id="1" w:name="_Toc101082488"/>
      <w:bookmarkStart w:id="2" w:name="_Toc51841476"/>
      <w:r w:rsidRPr="00273F8C">
        <w:t>Trigeminal Neuralgia (Tic Douloureux</w:t>
      </w:r>
      <w:r w:rsidR="002C64B5">
        <w:t xml:space="preserve">, </w:t>
      </w:r>
      <w:r w:rsidR="002C64B5" w:rsidRPr="002C64B5">
        <w:t>Fothergill disease</w:t>
      </w:r>
      <w:r w:rsidRPr="00273F8C">
        <w:t>)</w:t>
      </w:r>
      <w:bookmarkEnd w:id="1"/>
      <w:bookmarkEnd w:id="2"/>
    </w:p>
    <w:p w:rsidR="00E82E2D" w:rsidRPr="00273F8C" w:rsidRDefault="00E82E2D">
      <w:pPr>
        <w:pStyle w:val="NormalWeb"/>
        <w:spacing w:after="120"/>
      </w:pPr>
      <w:r w:rsidRPr="00273F8C">
        <w:t>- paroxysmal disorder of excruciating, lancinating painful spasms.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>most common neuralgia!!!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>one of the most excruciating pain syndromes!!! (may drive sufferers to suicide)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i/>
          <w:iCs/>
        </w:rPr>
        <w:t>Aretaeus of Cappadocia</w:t>
      </w:r>
      <w:r w:rsidRPr="00273F8C">
        <w:t xml:space="preserve"> - first indication of trigeminal neuralgia.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 xml:space="preserve">first adequate clinical description - </w:t>
      </w:r>
      <w:r w:rsidRPr="00273F8C">
        <w:rPr>
          <w:i/>
          <w:iCs/>
        </w:rPr>
        <w:t>Fothergill in 1773</w:t>
      </w:r>
      <w:r w:rsidRPr="00273F8C">
        <w:t>.</w:t>
      </w:r>
    </w:p>
    <w:p w:rsidR="00E82E2D" w:rsidRPr="00273F8C" w:rsidRDefault="00E82E2D">
      <w:pPr>
        <w:pStyle w:val="NormalWeb"/>
      </w:pPr>
    </w:p>
    <w:p w:rsidR="00E82E2D" w:rsidRPr="00273F8C" w:rsidRDefault="00E82E2D">
      <w:pPr>
        <w:pStyle w:val="NormalWeb"/>
      </w:pPr>
    </w:p>
    <w:p w:rsidR="00E82E2D" w:rsidRPr="00273F8C" w:rsidRDefault="00E82E2D" w:rsidP="00F66D9B">
      <w:pPr>
        <w:pStyle w:val="Nervous1"/>
        <w:rPr>
          <w:rFonts w:eastAsia="Arial Unicode MS"/>
        </w:rPr>
      </w:pPr>
      <w:bookmarkStart w:id="3" w:name="_Toc51841477"/>
      <w:r w:rsidRPr="00273F8C">
        <w:t>Epidemiology</w:t>
      </w:r>
      <w:bookmarkEnd w:id="3"/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smallCaps/>
        </w:rPr>
        <w:t>incidence</w:t>
      </w:r>
      <w:r w:rsidRPr="00273F8C">
        <w:t xml:space="preserve"> 4-5 / 100.000 population; </w:t>
      </w:r>
      <w:r w:rsidRPr="00273F8C">
        <w:rPr>
          <w:smallCaps/>
        </w:rPr>
        <w:t>prevalence</w:t>
      </w:r>
      <w:r w:rsidRPr="00273F8C">
        <w:t xml:space="preserve"> 155 / 1 mln.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 xml:space="preserve">slight </w:t>
      </w:r>
      <w:r w:rsidRPr="00273F8C">
        <w:rPr>
          <w:b/>
          <w:bCs/>
        </w:rPr>
        <w:t>female</w:t>
      </w:r>
      <w:r w:rsidRPr="00273F8C">
        <w:t xml:space="preserve"> predominance (3:2).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smallCaps/>
        </w:rPr>
        <w:t>incidence</w:t>
      </w:r>
      <w:r w:rsidRPr="00273F8C">
        <w:t xml:space="preserve"> peaks in middle age (&gt; 50% cases onset in sixth or seventh decade), but occasionally may affect children.</w:t>
      </w:r>
    </w:p>
    <w:p w:rsidR="00E82E2D" w:rsidRPr="00273F8C" w:rsidRDefault="00E82E2D">
      <w:pPr>
        <w:pStyle w:val="NormalWeb"/>
        <w:ind w:left="720"/>
        <w:rPr>
          <w:rFonts w:eastAsia="Arial Unicode MS"/>
        </w:rPr>
      </w:pPr>
      <w:r w:rsidRPr="00273F8C">
        <w:t xml:space="preserve">N.B. appearance in young patient - suspicion of </w:t>
      </w:r>
      <w:r w:rsidRPr="00273F8C">
        <w:rPr>
          <w:i/>
          <w:iCs/>
          <w:color w:val="FF0000"/>
        </w:rPr>
        <w:t>demyelinating disease</w:t>
      </w:r>
      <w:r w:rsidRPr="00273F8C">
        <w:t>!</w:t>
      </w:r>
    </w:p>
    <w:p w:rsidR="00E82E2D" w:rsidRPr="00273F8C" w:rsidRDefault="00E82E2D">
      <w:pPr>
        <w:pStyle w:val="NormalWeb"/>
      </w:pPr>
    </w:p>
    <w:p w:rsidR="00E82E2D" w:rsidRPr="00273F8C" w:rsidRDefault="00E82E2D">
      <w:pPr>
        <w:pStyle w:val="NormalWeb"/>
      </w:pPr>
    </w:p>
    <w:p w:rsidR="00E82E2D" w:rsidRPr="00273F8C" w:rsidRDefault="00E82E2D" w:rsidP="00F66D9B">
      <w:pPr>
        <w:pStyle w:val="Nervous1"/>
      </w:pPr>
      <w:bookmarkStart w:id="4" w:name="_Toc51841478"/>
      <w:r w:rsidRPr="00273F8C">
        <w:t>Etiology</w:t>
      </w:r>
      <w:bookmarkEnd w:id="4"/>
    </w:p>
    <w:p w:rsidR="00E82E2D" w:rsidRPr="00273F8C" w:rsidRDefault="00E82E2D">
      <w:pPr>
        <w:pStyle w:val="NormalWeb"/>
        <w:numPr>
          <w:ilvl w:val="1"/>
          <w:numId w:val="6"/>
        </w:numPr>
      </w:pPr>
      <w:r w:rsidRPr="00273F8C">
        <w:rPr>
          <w:b/>
          <w:bCs/>
          <w:smallCaps/>
          <w:color w:val="0000FF"/>
        </w:rPr>
        <w:t>secondary</w:t>
      </w:r>
      <w:r w:rsidRPr="00273F8C">
        <w:t xml:space="preserve"> (intrinsic and extrinsic </w:t>
      </w:r>
      <w:r w:rsidRPr="00273F8C">
        <w:rPr>
          <w:b/>
          <w:i/>
        </w:rPr>
        <w:t>tumors</w:t>
      </w:r>
      <w:r w:rsidRPr="00273F8C">
        <w:t xml:space="preserve"> near gasserian ganglia, </w:t>
      </w:r>
      <w:r w:rsidRPr="00273F8C">
        <w:rPr>
          <w:b/>
          <w:i/>
        </w:rPr>
        <w:t>multiple sclerosis</w:t>
      </w:r>
      <w:r w:rsidRPr="00273F8C">
        <w:t xml:space="preserve"> plaques*, syringomyelia, infarction, aneurysm, cho</w:t>
      </w:r>
      <w:r w:rsidR="00471212">
        <w:t>lesteatoma, basilar impression).</w:t>
      </w:r>
    </w:p>
    <w:p w:rsidR="00E82E2D" w:rsidRDefault="00E82E2D" w:rsidP="00471212">
      <w:pPr>
        <w:pStyle w:val="NormalWeb"/>
        <w:ind w:left="340"/>
        <w:jc w:val="right"/>
      </w:pPr>
      <w:r w:rsidRPr="00273F8C">
        <w:t>*2-8% patients have MS; 4% MS patients have TN</w:t>
      </w:r>
      <w:r w:rsidR="00663379">
        <w:t xml:space="preserve">; denuded axons promote </w:t>
      </w:r>
      <w:r w:rsidR="00663379" w:rsidRPr="00663379">
        <w:rPr>
          <w:i/>
          <w:color w:val="FF0000"/>
        </w:rPr>
        <w:t>ephaptic transmission</w:t>
      </w:r>
    </w:p>
    <w:p w:rsidR="00471212" w:rsidRDefault="00471212" w:rsidP="00471212">
      <w:pPr>
        <w:pStyle w:val="NormalWeb"/>
        <w:ind w:left="340"/>
      </w:pPr>
      <w:r w:rsidRPr="00471212">
        <w:t>Trigeminal neuralgia related to MS is more difficult to manage p</w:t>
      </w:r>
      <w:r>
        <w:t>harmacologically and surgically!</w:t>
      </w:r>
    </w:p>
    <w:p w:rsidR="00471212" w:rsidRPr="00273F8C" w:rsidRDefault="00471212" w:rsidP="00471212">
      <w:pPr>
        <w:pStyle w:val="NormalWeb"/>
        <w:ind w:left="340"/>
      </w:pPr>
    </w:p>
    <w:p w:rsidR="00C67980" w:rsidRPr="00273F8C" w:rsidRDefault="00C67980" w:rsidP="00C67980">
      <w:pPr>
        <w:pStyle w:val="NormalWeb"/>
        <w:numPr>
          <w:ilvl w:val="1"/>
          <w:numId w:val="6"/>
        </w:numPr>
      </w:pPr>
      <w:r w:rsidRPr="00273F8C">
        <w:rPr>
          <w:b/>
          <w:bCs/>
          <w:smallCaps/>
          <w:color w:val="0000FF"/>
        </w:rPr>
        <w:t>idiopathic</w:t>
      </w:r>
    </w:p>
    <w:p w:rsidR="00E82E2D" w:rsidRPr="00273F8C" w:rsidRDefault="00E82E2D">
      <w:pPr>
        <w:pStyle w:val="NormalWeb"/>
        <w:ind w:left="720"/>
      </w:pPr>
      <w:r w:rsidRPr="00273F8C">
        <w:t xml:space="preserve">N.B. most idiopathic cases are due to </w:t>
      </w:r>
      <w:r w:rsidRPr="00273F8C">
        <w:rPr>
          <w:i/>
          <w:iCs/>
          <w:color w:val="FF0000"/>
        </w:rPr>
        <w:t>pulsations of aberrant vascular loop</w:t>
      </w:r>
      <w:r w:rsidRPr="00273F8C">
        <w:rPr>
          <w:color w:val="000000"/>
        </w:rPr>
        <w:t xml:space="preserve"> compressing root at its entry zone</w:t>
      </w:r>
      <w:r w:rsidRPr="00273F8C">
        <w:t xml:space="preserve">! – </w:t>
      </w:r>
      <w:r w:rsidRPr="00FC3DDB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NVC (neurovascular contact)</w:t>
      </w:r>
    </w:p>
    <w:p w:rsidR="00E82E2D" w:rsidRPr="00273F8C" w:rsidRDefault="00E82E2D">
      <w:pPr>
        <w:pStyle w:val="NormalWeb"/>
        <w:numPr>
          <w:ilvl w:val="2"/>
          <w:numId w:val="6"/>
        </w:numPr>
      </w:pPr>
      <w:r w:rsidRPr="00273F8C">
        <w:rPr>
          <w:color w:val="000000"/>
        </w:rPr>
        <w:t xml:space="preserve">most commonly - superior </w:t>
      </w:r>
      <w:r w:rsidR="00AB36E3" w:rsidRPr="00273F8C">
        <w:rPr>
          <w:noProof/>
          <w:color w:val="000000"/>
        </w:rPr>
        <w:t xml:space="preserve">cerebellar </w:t>
      </w:r>
      <w:r w:rsidR="00AB36E3" w:rsidRPr="00273F8C">
        <w:rPr>
          <w:color w:val="000000"/>
        </w:rPr>
        <w:t xml:space="preserve">artery </w:t>
      </w:r>
      <w:r w:rsidR="00AB36E3">
        <w:rPr>
          <w:color w:val="000000"/>
        </w:rPr>
        <w:t xml:space="preserve">(75%) </w:t>
      </w:r>
      <w:r w:rsidRPr="00273F8C">
        <w:rPr>
          <w:color w:val="000000"/>
        </w:rPr>
        <w:t xml:space="preserve">or anterior inferior </w:t>
      </w:r>
      <w:r w:rsidRPr="00273F8C">
        <w:rPr>
          <w:noProof/>
          <w:color w:val="000000"/>
        </w:rPr>
        <w:t xml:space="preserve">cerebellar </w:t>
      </w:r>
      <w:r w:rsidRPr="00273F8C">
        <w:rPr>
          <w:color w:val="000000"/>
        </w:rPr>
        <w:t>artery; less commonly – vein.</w:t>
      </w:r>
    </w:p>
    <w:p w:rsidR="00E82E2D" w:rsidRPr="00273F8C" w:rsidRDefault="00E82E2D">
      <w:pPr>
        <w:pStyle w:val="NormalWeb"/>
        <w:numPr>
          <w:ilvl w:val="2"/>
          <w:numId w:val="6"/>
        </w:numPr>
      </w:pPr>
      <w:r w:rsidRPr="00273F8C">
        <w:t>with aging, blood vessels can bec</w:t>
      </w:r>
      <w:r w:rsidR="00F741AE">
        <w:t>ome ectatic and atherosclerotic; case reports of compression by ectatic basilar artery.</w:t>
      </w:r>
    </w:p>
    <w:p w:rsidR="00E82E2D" w:rsidRPr="00273F8C" w:rsidRDefault="00E82E2D">
      <w:pPr>
        <w:pStyle w:val="NormalWeb"/>
      </w:pPr>
    </w:p>
    <w:p w:rsidR="00E82E2D" w:rsidRDefault="00E82E2D">
      <w:pPr>
        <w:pStyle w:val="NormalWeb"/>
      </w:pPr>
    </w:p>
    <w:p w:rsidR="000430C7" w:rsidRDefault="000430C7">
      <w:pPr>
        <w:pStyle w:val="NormalWeb"/>
      </w:pPr>
      <w:r w:rsidRPr="000430C7">
        <w:rPr>
          <w:u w:val="single"/>
        </w:rPr>
        <w:t>Vascular compression syndromes</w:t>
      </w:r>
      <w:r>
        <w:t>:</w:t>
      </w:r>
    </w:p>
    <w:p w:rsidR="000430C7" w:rsidRDefault="000430C7" w:rsidP="000430C7">
      <w:pPr>
        <w:pStyle w:val="NormalWeb"/>
        <w:numPr>
          <w:ilvl w:val="0"/>
          <w:numId w:val="31"/>
        </w:numPr>
      </w:pPr>
      <w:r>
        <w:t>trigeminal neuralgia</w:t>
      </w:r>
    </w:p>
    <w:p w:rsidR="000430C7" w:rsidRDefault="000430C7" w:rsidP="000430C7">
      <w:pPr>
        <w:pStyle w:val="NormalWeb"/>
        <w:numPr>
          <w:ilvl w:val="0"/>
          <w:numId w:val="31"/>
        </w:numPr>
      </w:pPr>
      <w:r>
        <w:t>CN9 neuralgia</w:t>
      </w:r>
    </w:p>
    <w:p w:rsidR="000430C7" w:rsidRDefault="000430C7" w:rsidP="000430C7">
      <w:pPr>
        <w:pStyle w:val="NormalWeb"/>
        <w:numPr>
          <w:ilvl w:val="0"/>
          <w:numId w:val="31"/>
        </w:numPr>
      </w:pPr>
      <w:r>
        <w:t>hemifacial spasm</w:t>
      </w:r>
    </w:p>
    <w:p w:rsidR="000430C7" w:rsidRDefault="000430C7" w:rsidP="000430C7">
      <w:pPr>
        <w:pStyle w:val="NormalWeb"/>
        <w:numPr>
          <w:ilvl w:val="0"/>
          <w:numId w:val="31"/>
        </w:numPr>
      </w:pPr>
      <w:r>
        <w:t>torticollis</w:t>
      </w:r>
    </w:p>
    <w:p w:rsidR="000430C7" w:rsidRDefault="000430C7">
      <w:pPr>
        <w:pStyle w:val="NormalWeb"/>
      </w:pPr>
    </w:p>
    <w:p w:rsidR="000430C7" w:rsidRPr="00273F8C" w:rsidRDefault="000430C7">
      <w:pPr>
        <w:pStyle w:val="NormalWeb"/>
      </w:pPr>
    </w:p>
    <w:p w:rsidR="00E82E2D" w:rsidRPr="00273F8C" w:rsidRDefault="00E82E2D" w:rsidP="00F66D9B">
      <w:pPr>
        <w:pStyle w:val="Nervous1"/>
      </w:pPr>
      <w:bookmarkStart w:id="5" w:name="_Toc51841479"/>
      <w:r w:rsidRPr="00273F8C">
        <w:t>Pathology-Pathophysiology</w:t>
      </w:r>
      <w:bookmarkEnd w:id="5"/>
    </w:p>
    <w:p w:rsidR="00E82E2D" w:rsidRPr="00273F8C" w:rsidRDefault="00E82E2D">
      <w:pPr>
        <w:pStyle w:val="NormalWeb"/>
        <w:numPr>
          <w:ilvl w:val="0"/>
          <w:numId w:val="6"/>
        </w:numPr>
      </w:pPr>
      <w:r w:rsidRPr="00273F8C">
        <w:rPr>
          <w:smallCaps/>
          <w:u w:val="single"/>
        </w:rPr>
        <w:t>biopsy</w:t>
      </w:r>
      <w:r w:rsidRPr="00273F8C">
        <w:t xml:space="preserve"> - </w:t>
      </w:r>
      <w:r w:rsidRPr="00273F8C">
        <w:rPr>
          <w:b/>
          <w:bCs/>
          <w:i/>
          <w:iCs/>
          <w:color w:val="FF00FF"/>
        </w:rPr>
        <w:t>focal demyelination</w:t>
      </w:r>
      <w:r w:rsidRPr="00273F8C">
        <w:t xml:space="preserve"> but no inflammatory cells. </w:t>
      </w:r>
    </w:p>
    <w:p w:rsidR="00E82E2D" w:rsidRPr="00273F8C" w:rsidRDefault="00E82E2D">
      <w:pPr>
        <w:pStyle w:val="NormalWeb"/>
        <w:numPr>
          <w:ilvl w:val="0"/>
          <w:numId w:val="6"/>
        </w:numPr>
      </w:pPr>
      <w:r w:rsidRPr="00273F8C">
        <w:rPr>
          <w:b/>
          <w:bCs/>
          <w:color w:val="0000FF"/>
        </w:rPr>
        <w:t xml:space="preserve">ephaptic </w:t>
      </w:r>
      <w:r w:rsidR="00773A2D" w:rsidRPr="00273F8C">
        <w:rPr>
          <w:b/>
          <w:bCs/>
          <w:color w:val="0000FF"/>
        </w:rPr>
        <w:t>(</w:t>
      </w:r>
      <w:r w:rsidRPr="00273F8C">
        <w:rPr>
          <w:b/>
          <w:bCs/>
          <w:color w:val="0000FF"/>
        </w:rPr>
        <w:t>nonsynaptic</w:t>
      </w:r>
      <w:r w:rsidR="00773A2D" w:rsidRPr="00273F8C">
        <w:rPr>
          <w:b/>
          <w:bCs/>
          <w:color w:val="0000FF"/>
        </w:rPr>
        <w:t>)</w:t>
      </w:r>
      <w:r w:rsidRPr="00273F8C">
        <w:rPr>
          <w:b/>
          <w:bCs/>
          <w:color w:val="0000FF"/>
        </w:rPr>
        <w:t xml:space="preserve"> neurotransmission</w:t>
      </w:r>
      <w:r w:rsidRPr="00273F8C">
        <w:t xml:space="preserve"> between demyelinated trigeminal axons - physiological substrate for paroxysmal pain (esp. if initiated by cutaneous stimuli).</w:t>
      </w:r>
    </w:p>
    <w:p w:rsidR="00E82E2D" w:rsidRPr="00273F8C" w:rsidRDefault="00E82E2D">
      <w:pPr>
        <w:pStyle w:val="NormalWeb"/>
        <w:numPr>
          <w:ilvl w:val="0"/>
          <w:numId w:val="6"/>
        </w:numPr>
      </w:pPr>
      <w:r w:rsidRPr="00273F8C">
        <w:t xml:space="preserve">frequently, ectopic impulses are generated in trigeminal nerve secondary to </w:t>
      </w:r>
      <w:r w:rsidRPr="00273F8C">
        <w:rPr>
          <w:b/>
          <w:bCs/>
          <w:i/>
          <w:iCs/>
        </w:rPr>
        <w:t>vascular compression</w:t>
      </w:r>
      <w:r w:rsidRPr="00273F8C">
        <w:t>.</w:t>
      </w:r>
    </w:p>
    <w:p w:rsidR="00E82E2D" w:rsidRPr="00273F8C" w:rsidRDefault="00E82E2D">
      <w:pPr>
        <w:pStyle w:val="NormalWeb"/>
      </w:pPr>
    </w:p>
    <w:p w:rsidR="00E82E2D" w:rsidRPr="00273F8C" w:rsidRDefault="00E82E2D">
      <w:pPr>
        <w:pStyle w:val="NormalWeb"/>
      </w:pPr>
    </w:p>
    <w:p w:rsidR="00E82E2D" w:rsidRPr="00273F8C" w:rsidRDefault="00E82E2D" w:rsidP="00F66D9B">
      <w:pPr>
        <w:pStyle w:val="Nervous1"/>
        <w:rPr>
          <w:rFonts w:eastAsia="Arial Unicode MS"/>
        </w:rPr>
      </w:pPr>
      <w:bookmarkStart w:id="6" w:name="_Toc51841480"/>
      <w:r w:rsidRPr="00273F8C">
        <w:t xml:space="preserve">Clinical </w:t>
      </w:r>
      <w:r w:rsidR="00012D1B">
        <w:t>F</w:t>
      </w:r>
      <w:r w:rsidRPr="00273F8C">
        <w:t>eatures</w:t>
      </w:r>
      <w:bookmarkEnd w:id="6"/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 xml:space="preserve">brief </w:t>
      </w:r>
      <w:r w:rsidRPr="00BF11A3">
        <w:rPr>
          <w:b/>
          <w:highlight w:val="yellow"/>
        </w:rPr>
        <w:t>lightning-like series of jabs (spasms)</w:t>
      </w:r>
      <w:r w:rsidRPr="00273F8C">
        <w:t xml:space="preserve">; jab lasts </w:t>
      </w:r>
      <w:r w:rsidRPr="00BF11A3">
        <w:rPr>
          <w:b/>
        </w:rPr>
        <w:t>fraction of second</w:t>
      </w:r>
      <w:r w:rsidRPr="00273F8C">
        <w:t xml:space="preserve">, episode lasts </w:t>
      </w:r>
      <w:r w:rsidRPr="00BF11A3">
        <w:rPr>
          <w:b/>
        </w:rPr>
        <w:t>seconds ÷ few minutes</w:t>
      </w:r>
      <w:r w:rsidRPr="00273F8C">
        <w:t>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>pain is reported as: lancinating, stabbing, searing, burning, electrical.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u w:val="single"/>
        </w:rPr>
        <w:t>intensity</w:t>
      </w:r>
      <w:r w:rsidRPr="00273F8C">
        <w:t xml:space="preserve"> is such that patient winces or grimaces (hence the name </w:t>
      </w:r>
      <w:r w:rsidRPr="00273F8C">
        <w:rPr>
          <w:i/>
          <w:iCs/>
        </w:rPr>
        <w:t>tic douloureux</w:t>
      </w:r>
      <w:r w:rsidRPr="00273F8C">
        <w:t>).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b/>
          <w:bCs/>
          <w:color w:val="0000FF"/>
        </w:rPr>
        <w:t>unilateral</w:t>
      </w:r>
      <w:r w:rsidRPr="00273F8C">
        <w:t xml:space="preserve"> (in ≈ 5% </w:t>
      </w:r>
      <w:r w:rsidRPr="00273F8C">
        <w:rPr>
          <w:color w:val="0000FF"/>
        </w:rPr>
        <w:t>bilateral</w:t>
      </w:r>
      <w:r w:rsidRPr="00273F8C">
        <w:t>*, but simultaneous bilateral spasms are quite atypical).</w:t>
      </w:r>
    </w:p>
    <w:p w:rsidR="00E82E2D" w:rsidRPr="00273F8C" w:rsidRDefault="00E82E2D">
      <w:pPr>
        <w:pStyle w:val="NormalWeb"/>
        <w:jc w:val="right"/>
        <w:rPr>
          <w:rFonts w:eastAsia="Arial Unicode MS"/>
        </w:rPr>
      </w:pPr>
      <w:r w:rsidRPr="00273F8C">
        <w:rPr>
          <w:rFonts w:eastAsia="Arial Unicode MS"/>
        </w:rPr>
        <w:t>*most often in MS patients!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>strictly affects divisions of CN V (in 15% all three divisions):</w:t>
      </w:r>
    </w:p>
    <w:p w:rsidR="00E82E2D" w:rsidRPr="00273F8C" w:rsidRDefault="00E82E2D" w:rsidP="00BA55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2880" w:right="4536"/>
        <w:jc w:val="center"/>
        <w:rPr>
          <w:rFonts w:eastAsia="Arial Unicode MS"/>
        </w:rPr>
      </w:pPr>
      <w:r w:rsidRPr="00273F8C">
        <w:t>3</w:t>
      </w:r>
      <w:r w:rsidRPr="00273F8C">
        <w:rPr>
          <w:vertAlign w:val="superscript"/>
        </w:rPr>
        <w:t>rd</w:t>
      </w:r>
      <w:r w:rsidRPr="00273F8C">
        <w:t xml:space="preserve"> (70%) &gt; 2</w:t>
      </w:r>
      <w:r w:rsidRPr="00273F8C">
        <w:rPr>
          <w:vertAlign w:val="superscript"/>
        </w:rPr>
        <w:t>nd</w:t>
      </w:r>
      <w:r w:rsidRPr="00273F8C">
        <w:t xml:space="preserve"> &gt; 1</w:t>
      </w:r>
      <w:r w:rsidRPr="00273F8C">
        <w:rPr>
          <w:vertAlign w:val="superscript"/>
        </w:rPr>
        <w:t>st</w:t>
      </w:r>
      <w:r w:rsidRPr="00273F8C">
        <w:t xml:space="preserve"> (5%)</w:t>
      </w:r>
    </w:p>
    <w:p w:rsidR="00E82E2D" w:rsidRPr="00273F8C" w:rsidRDefault="00E82E2D">
      <w:pPr>
        <w:pStyle w:val="NormalWeb"/>
        <w:jc w:val="right"/>
        <w:rPr>
          <w:rFonts w:eastAsia="Arial Unicode MS"/>
        </w:rPr>
      </w:pPr>
      <w:r w:rsidRPr="00273F8C">
        <w:rPr>
          <w:rFonts w:eastAsia="Arial Unicode MS"/>
        </w:rPr>
        <w:t>vs. postherpetic neuralgia most frequently affects CNV</w:t>
      </w:r>
      <w:r w:rsidRPr="00273F8C">
        <w:rPr>
          <w:rFonts w:eastAsia="Arial Unicode MS"/>
          <w:vertAlign w:val="subscript"/>
        </w:rPr>
        <w:t>1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u w:val="single"/>
        </w:rPr>
        <w:t>pain occurs</w:t>
      </w:r>
      <w:r w:rsidRPr="00273F8C">
        <w:t xml:space="preserve"> (throughout day and night):</w:t>
      </w:r>
    </w:p>
    <w:p w:rsidR="00E82E2D" w:rsidRPr="00273F8C" w:rsidRDefault="00E82E2D">
      <w:pPr>
        <w:pStyle w:val="NormalWeb"/>
        <w:numPr>
          <w:ilvl w:val="1"/>
          <w:numId w:val="5"/>
        </w:numPr>
        <w:rPr>
          <w:rFonts w:eastAsia="Arial Unicode MS"/>
        </w:rPr>
      </w:pPr>
      <w:r w:rsidRPr="00273F8C">
        <w:rPr>
          <w:b/>
          <w:bCs/>
          <w:i/>
          <w:iCs/>
        </w:rPr>
        <w:t>spontaneously</w:t>
      </w:r>
    </w:p>
    <w:p w:rsidR="00E82E2D" w:rsidRPr="00273F8C" w:rsidRDefault="00E82E2D">
      <w:pPr>
        <w:pStyle w:val="NormalWeb"/>
        <w:numPr>
          <w:ilvl w:val="1"/>
          <w:numId w:val="5"/>
        </w:numPr>
        <w:rPr>
          <w:rFonts w:eastAsia="Arial Unicode MS"/>
        </w:rPr>
      </w:pPr>
      <w:r w:rsidRPr="00273F8C">
        <w:rPr>
          <w:b/>
          <w:bCs/>
          <w:i/>
          <w:iCs/>
        </w:rPr>
        <w:t>precipitated</w:t>
      </w:r>
      <w:r w:rsidRPr="00273F8C">
        <w:t xml:space="preserve"> by stimuli (cutaneous, auditory, even draft of air); often </w:t>
      </w:r>
      <w:r w:rsidRPr="00273F8C">
        <w:rPr>
          <w:i/>
          <w:iCs/>
        </w:rPr>
        <w:t>temporal summation</w:t>
      </w:r>
      <w:r w:rsidRPr="00273F8C">
        <w:t xml:space="preserve"> of stimuli is necessary to invoke response.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 xml:space="preserve">&gt; 90% have demonstrable </w:t>
      </w:r>
      <w:r w:rsidRPr="00273F8C">
        <w:rPr>
          <w:b/>
          <w:bCs/>
          <w:color w:val="FF0000"/>
        </w:rPr>
        <w:t>trigger point</w:t>
      </w:r>
      <w:r w:rsidRPr="00273F8C">
        <w:t xml:space="preserve"> - </w:t>
      </w:r>
      <w:r w:rsidRPr="00273F8C">
        <w:rPr>
          <w:szCs w:val="20"/>
        </w:rPr>
        <w:t xml:space="preserve">small area (on cheek, lip, nose) </w:t>
      </w:r>
      <w:r w:rsidRPr="00273F8C">
        <w:t>that can reproduce pain</w:t>
      </w:r>
      <w:r w:rsidRPr="00273F8C">
        <w:rPr>
          <w:szCs w:val="20"/>
        </w:rPr>
        <w:t xml:space="preserve"> when stimulated (by facial movement, chewing, touch)</w:t>
      </w:r>
      <w:r w:rsidRPr="00273F8C">
        <w:t>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rPr>
          <w:i/>
          <w:iCs/>
          <w:color w:val="0000FF"/>
        </w:rPr>
        <w:lastRenderedPageBreak/>
        <w:t>between attacks, there are no symptoms</w:t>
      </w:r>
      <w:r w:rsidRPr="00273F8C">
        <w:t>, but patient is anxious about having another attack.</w:t>
      </w:r>
    </w:p>
    <w:p w:rsidR="00E82E2D" w:rsidRPr="00273F8C" w:rsidRDefault="00E82E2D">
      <w:pPr>
        <w:pStyle w:val="NormalWeb"/>
        <w:numPr>
          <w:ilvl w:val="0"/>
          <w:numId w:val="5"/>
        </w:numPr>
        <w:rPr>
          <w:rFonts w:eastAsia="Arial Unicode MS"/>
        </w:rPr>
      </w:pPr>
      <w:r w:rsidRPr="00273F8C">
        <w:t>some patients are unable to chew, eat, drink, shave, or brush their teeth for fear of triggering spasm (patients may appear emaciated, males disheveled).</w:t>
      </w:r>
    </w:p>
    <w:p w:rsidR="00E82E2D" w:rsidRDefault="00E82E2D">
      <w:pPr>
        <w:pStyle w:val="NormalWeb"/>
        <w:numPr>
          <w:ilvl w:val="0"/>
          <w:numId w:val="5"/>
        </w:numPr>
      </w:pPr>
      <w:r w:rsidRPr="00273F8C">
        <w:rPr>
          <w:i/>
          <w:iCs/>
          <w:color w:val="0000FF"/>
        </w:rPr>
        <w:t>no neurologic deficits</w:t>
      </w:r>
      <w:r w:rsidRPr="00273F8C">
        <w:t>!!! (</w:t>
      </w:r>
      <w:r w:rsidRPr="00273F8C">
        <w:rPr>
          <w:i/>
          <w:iCs/>
        </w:rPr>
        <w:t>subjective hyper- / hypo-esthesias</w:t>
      </w:r>
      <w:r w:rsidRPr="00273F8C">
        <w:t xml:space="preserve"> over face may be reported).</w:t>
      </w:r>
    </w:p>
    <w:p w:rsidR="00B24258" w:rsidRDefault="00B24258" w:rsidP="00B24258">
      <w:pPr>
        <w:pStyle w:val="NormalWeb"/>
        <w:spacing w:before="120" w:after="120"/>
        <w:ind w:left="1440"/>
      </w:pPr>
      <w:r>
        <w:t>N.B. s</w:t>
      </w:r>
      <w:r w:rsidRPr="00B24258">
        <w:t>ensory disturbances, constant pain are atypical for trigeminal neuralgia</w:t>
      </w:r>
      <w:r>
        <w:t>!</w:t>
      </w:r>
    </w:p>
    <w:p w:rsidR="00AA22E5" w:rsidRPr="00273F8C" w:rsidRDefault="00AA22E5" w:rsidP="00AA22E5">
      <w:pPr>
        <w:pStyle w:val="NormalWeb"/>
        <w:spacing w:before="120" w:after="120"/>
        <w:ind w:left="1440"/>
      </w:pPr>
      <w:r w:rsidRPr="00AA22E5">
        <w:t>Significant sensory loss suggests that the pain syndrome is secondary to another process</w:t>
      </w:r>
    </w:p>
    <w:p w:rsidR="00E82E2D" w:rsidRPr="00273F8C" w:rsidRDefault="00E82E2D">
      <w:pPr>
        <w:pStyle w:val="NormalWeb"/>
        <w:numPr>
          <w:ilvl w:val="0"/>
          <w:numId w:val="5"/>
        </w:numPr>
      </w:pPr>
      <w:r w:rsidRPr="00273F8C">
        <w:t xml:space="preserve">after paroxysm, there is relatively </w:t>
      </w:r>
      <w:r w:rsidRPr="00273F8C">
        <w:rPr>
          <w:b/>
          <w:bCs/>
          <w:color w:val="008080"/>
        </w:rPr>
        <w:t>refractory phase</w:t>
      </w:r>
      <w:r w:rsidRPr="00273F8C">
        <w:t xml:space="preserve"> (2- min) during which is it difficult to trigger attack.</w:t>
      </w:r>
    </w:p>
    <w:p w:rsidR="009F63AC" w:rsidRPr="00273F8C" w:rsidRDefault="009F63AC" w:rsidP="009F63AC">
      <w:pPr>
        <w:pStyle w:val="NormalWeb"/>
        <w:numPr>
          <w:ilvl w:val="0"/>
          <w:numId w:val="5"/>
        </w:numPr>
      </w:pPr>
      <w:r w:rsidRPr="00273F8C">
        <w:t>disease lasts indefinite years (</w:t>
      </w:r>
      <w:r w:rsidRPr="00273F8C">
        <w:rPr>
          <w:color w:val="FF0000"/>
        </w:rPr>
        <w:t>severity steadily increases</w:t>
      </w:r>
      <w:r w:rsidRPr="00273F8C">
        <w:t xml:space="preserve"> – pain intervals shorten, pain becomes atypically constant, medically intractable).</w:t>
      </w:r>
    </w:p>
    <w:p w:rsidR="00E82E2D" w:rsidRPr="00273F8C" w:rsidRDefault="00E82E2D">
      <w:pPr>
        <w:pStyle w:val="NormalWeb"/>
        <w:numPr>
          <w:ilvl w:val="0"/>
          <w:numId w:val="5"/>
        </w:numPr>
      </w:pPr>
      <w:r w:rsidRPr="00273F8C">
        <w:rPr>
          <w:i/>
          <w:iCs/>
        </w:rPr>
        <w:t>psychological problems</w:t>
      </w:r>
      <w:r w:rsidRPr="00273F8C">
        <w:t xml:space="preserve"> may </w:t>
      </w:r>
      <w:r w:rsidR="002C64B5">
        <w:t>occur secondary to chronic pain (up to suicide).</w:t>
      </w:r>
    </w:p>
    <w:p w:rsidR="00E82E2D" w:rsidRDefault="00E82E2D">
      <w:pPr>
        <w:pStyle w:val="NormalWeb"/>
      </w:pPr>
    </w:p>
    <w:p w:rsidR="009F63AC" w:rsidRDefault="00FC3DDB" w:rsidP="009F63AC">
      <w:pPr>
        <w:pStyle w:val="NormalWeb"/>
        <w:ind w:left="2160"/>
      </w:pPr>
      <w:r>
        <w:rPr>
          <w:noProof/>
        </w:rPr>
        <w:drawing>
          <wp:inline distT="0" distB="0" distL="0" distR="0" wp14:anchorId="3F83F466" wp14:editId="4443C745">
            <wp:extent cx="3232785" cy="38449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24258" w:rsidRDefault="00B24258">
      <w:pPr>
        <w:pStyle w:val="NormalWeb"/>
      </w:pPr>
    </w:p>
    <w:p w:rsidR="009F63AC" w:rsidRDefault="009F63AC">
      <w:pPr>
        <w:pStyle w:val="NormalWeb"/>
      </w:pPr>
    </w:p>
    <w:p w:rsidR="00B64D5E" w:rsidRDefault="00B64D5E" w:rsidP="00B64D5E">
      <w:pPr>
        <w:pStyle w:val="Nervous5"/>
        <w:ind w:right="7370"/>
      </w:pPr>
      <w:bookmarkStart w:id="7" w:name="_Toc51841481"/>
      <w:r>
        <w:t>Classification</w:t>
      </w:r>
      <w:bookmarkEnd w:id="7"/>
    </w:p>
    <w:p w:rsidR="009F2402" w:rsidRPr="009F2402" w:rsidRDefault="009F2402" w:rsidP="009F2402">
      <w:pPr>
        <w:pStyle w:val="Nervous6"/>
        <w:ind w:right="8572"/>
      </w:pPr>
      <w:bookmarkStart w:id="8" w:name="_Toc51841482"/>
      <w:r w:rsidRPr="009F2402">
        <w:t>Burchiel</w:t>
      </w:r>
      <w:bookmarkEnd w:id="8"/>
    </w:p>
    <w:p w:rsidR="00B64D5E" w:rsidRDefault="00B64D5E">
      <w:pPr>
        <w:pStyle w:val="NormalWeb"/>
      </w:pPr>
      <w:r w:rsidRPr="00B64D5E">
        <w:rPr>
          <w:b/>
        </w:rPr>
        <w:t>type 1</w:t>
      </w:r>
      <w:r>
        <w:t xml:space="preserve">   (&gt; 50% </w:t>
      </w:r>
      <w:r w:rsidRPr="000374F6">
        <w:rPr>
          <w:color w:val="FF0000"/>
        </w:rPr>
        <w:t>episodic</w:t>
      </w:r>
      <w:r>
        <w:t xml:space="preserve"> pain)</w:t>
      </w:r>
    </w:p>
    <w:p w:rsidR="00B64D5E" w:rsidRDefault="00B64D5E">
      <w:pPr>
        <w:pStyle w:val="NormalWeb"/>
      </w:pPr>
      <w:r w:rsidRPr="00B64D5E">
        <w:rPr>
          <w:b/>
        </w:rPr>
        <w:t>type 2a</w:t>
      </w:r>
      <w:r w:rsidRPr="00B64D5E">
        <w:t xml:space="preserve"> (&gt;</w:t>
      </w:r>
      <w:r>
        <w:t xml:space="preserve"> </w:t>
      </w:r>
      <w:r w:rsidRPr="00B64D5E">
        <w:t xml:space="preserve">50% </w:t>
      </w:r>
      <w:r w:rsidRPr="000374F6">
        <w:rPr>
          <w:color w:val="FF0000"/>
        </w:rPr>
        <w:t>constant</w:t>
      </w:r>
      <w:r w:rsidRPr="00B64D5E">
        <w:t xml:space="preserve"> pain w</w:t>
      </w:r>
      <w:r>
        <w:t xml:space="preserve">ith history of </w:t>
      </w:r>
      <w:r w:rsidRPr="000374F6">
        <w:rPr>
          <w:color w:val="FF0000"/>
        </w:rPr>
        <w:t>episodic</w:t>
      </w:r>
      <w:r>
        <w:t xml:space="preserve"> pain)</w:t>
      </w:r>
    </w:p>
    <w:p w:rsidR="00B64D5E" w:rsidRPr="00B64D5E" w:rsidRDefault="00B64D5E">
      <w:pPr>
        <w:pStyle w:val="NormalWeb"/>
      </w:pPr>
      <w:r w:rsidRPr="00B64D5E">
        <w:rPr>
          <w:b/>
        </w:rPr>
        <w:t>type 2b</w:t>
      </w:r>
      <w:r w:rsidRPr="00B64D5E">
        <w:t xml:space="preserve"> (</w:t>
      </w:r>
      <w:r w:rsidRPr="000374F6">
        <w:rPr>
          <w:color w:val="FF0000"/>
        </w:rPr>
        <w:t>constant</w:t>
      </w:r>
      <w:r w:rsidRPr="00B64D5E">
        <w:t xml:space="preserve"> pain with no history of episodic pain)</w:t>
      </w:r>
    </w:p>
    <w:p w:rsidR="00E82E2D" w:rsidRDefault="00E82E2D">
      <w:pPr>
        <w:pStyle w:val="NormalWeb"/>
      </w:pPr>
    </w:p>
    <w:p w:rsidR="009564D7" w:rsidRPr="009564D7" w:rsidRDefault="009564D7" w:rsidP="009564D7">
      <w:pPr>
        <w:pStyle w:val="NormalWeb"/>
      </w:pPr>
      <w:r w:rsidRPr="009564D7">
        <w:t>TN1 Idiopathic, sharp, shooting, electrical shock–like, episodic pain lasting several seconds, with pain-free intervals between attacks</w:t>
      </w:r>
    </w:p>
    <w:p w:rsidR="009564D7" w:rsidRPr="009564D7" w:rsidRDefault="009564D7" w:rsidP="009564D7">
      <w:pPr>
        <w:pStyle w:val="NormalWeb"/>
      </w:pPr>
      <w:r w:rsidRPr="009564D7">
        <w:t>TN2 describes idiopathic trigeminal facial pain that is aching, throbbing, or burning for more than 50% of the time and is constant in nature (constant background pain being the most significant attribute). There may be a minor component of sharp, episodic pain</w:t>
      </w:r>
    </w:p>
    <w:p w:rsidR="009564D7" w:rsidRDefault="009564D7">
      <w:pPr>
        <w:pStyle w:val="NormalWeb"/>
      </w:pPr>
    </w:p>
    <w:p w:rsidR="009F2402" w:rsidRDefault="009F2402" w:rsidP="009F2402">
      <w:pPr>
        <w:pStyle w:val="NormalWeb"/>
        <w:numPr>
          <w:ilvl w:val="0"/>
          <w:numId w:val="6"/>
        </w:numPr>
      </w:pPr>
      <w:r>
        <w:t>natural history of trigeminal neuralgia includes gradual transition from Type 1 to Type 2</w:t>
      </w:r>
    </w:p>
    <w:p w:rsidR="009F2402" w:rsidRDefault="009F2402">
      <w:pPr>
        <w:pStyle w:val="NormalWeb"/>
      </w:pPr>
    </w:p>
    <w:p w:rsidR="00BA7079" w:rsidRDefault="00BA7079" w:rsidP="00E838D6">
      <w:pPr>
        <w:pStyle w:val="Nervous6"/>
        <w:ind w:right="3712"/>
      </w:pPr>
      <w:bookmarkStart w:id="9" w:name="_Toc51841483"/>
      <w:r w:rsidRPr="00BA7079">
        <w:t xml:space="preserve">BNI </w:t>
      </w:r>
      <w:r w:rsidR="00E838D6">
        <w:t xml:space="preserve">(Barrow Neurological Institute) </w:t>
      </w:r>
      <w:r w:rsidRPr="00BA7079">
        <w:t>scoring system</w:t>
      </w:r>
      <w:bookmarkEnd w:id="9"/>
    </w:p>
    <w:p w:rsidR="00BA7079" w:rsidRDefault="00BA7079">
      <w:pPr>
        <w:pStyle w:val="NormalWeb"/>
      </w:pPr>
      <w:r>
        <w:t>I: No pain, no meds</w:t>
      </w:r>
    </w:p>
    <w:p w:rsidR="00BA7079" w:rsidRDefault="00BA7079">
      <w:pPr>
        <w:pStyle w:val="NormalWeb"/>
      </w:pPr>
      <w:r>
        <w:t>II: Occ. pain, no meds</w:t>
      </w:r>
    </w:p>
    <w:p w:rsidR="00BA7079" w:rsidRDefault="00BA7079">
      <w:pPr>
        <w:pStyle w:val="NormalWeb"/>
      </w:pPr>
      <w:r>
        <w:t>I</w:t>
      </w:r>
      <w:r w:rsidRPr="00BA7079">
        <w:t>II: Some pain, contro</w:t>
      </w:r>
      <w:r>
        <w:t>lled by meds</w:t>
      </w:r>
    </w:p>
    <w:p w:rsidR="00BA7079" w:rsidRDefault="00BA7079">
      <w:pPr>
        <w:pStyle w:val="NormalWeb"/>
      </w:pPr>
      <w:r w:rsidRPr="00BA7079">
        <w:t>IV: Pa</w:t>
      </w:r>
      <w:r>
        <w:t>in, not adequately controlled</w:t>
      </w:r>
    </w:p>
    <w:p w:rsidR="00BA7079" w:rsidRDefault="00BA7079">
      <w:pPr>
        <w:pStyle w:val="NormalWeb"/>
      </w:pPr>
      <w:r w:rsidRPr="00BA7079">
        <w:t>V: Severe pain, no relief</w:t>
      </w:r>
    </w:p>
    <w:p w:rsidR="00B64D5E" w:rsidRDefault="00B64D5E">
      <w:pPr>
        <w:pStyle w:val="NormalWeb"/>
      </w:pPr>
    </w:p>
    <w:p w:rsidR="00BA7079" w:rsidRPr="00273F8C" w:rsidRDefault="00BA7079">
      <w:pPr>
        <w:pStyle w:val="NormalWeb"/>
      </w:pPr>
    </w:p>
    <w:p w:rsidR="00E82E2D" w:rsidRPr="00273F8C" w:rsidRDefault="0049659A" w:rsidP="00F66D9B">
      <w:pPr>
        <w:pStyle w:val="Nervous1"/>
      </w:pPr>
      <w:bookmarkStart w:id="10" w:name="_Toc51841484"/>
      <w:r w:rsidRPr="00273F8C">
        <w:t>Diagnosis</w:t>
      </w:r>
      <w:bookmarkEnd w:id="10"/>
    </w:p>
    <w:p w:rsidR="00E82E2D" w:rsidRPr="00273F8C" w:rsidRDefault="00E82E2D">
      <w:pPr>
        <w:pStyle w:val="NormalWeb"/>
        <w:numPr>
          <w:ilvl w:val="0"/>
          <w:numId w:val="6"/>
        </w:numPr>
      </w:pPr>
      <w:r w:rsidRPr="00273F8C">
        <w:t>diagnosis can usually be made by history alone.</w:t>
      </w:r>
    </w:p>
    <w:p w:rsidR="00E82E2D" w:rsidRPr="00273F8C" w:rsidRDefault="00E82E2D">
      <w:pPr>
        <w:pStyle w:val="NormalWeb"/>
        <w:numPr>
          <w:ilvl w:val="0"/>
          <w:numId w:val="6"/>
        </w:numPr>
      </w:pPr>
      <w:r w:rsidRPr="00273F8C">
        <w:rPr>
          <w:b/>
          <w:color w:val="0000FF"/>
          <w:highlight w:val="yellow"/>
        </w:rPr>
        <w:t>MRI</w:t>
      </w:r>
      <w:r w:rsidRPr="00273F8C">
        <w:t xml:space="preserve"> is </w:t>
      </w:r>
      <w:r w:rsidRPr="00273F8C">
        <w:rPr>
          <w:rStyle w:val="Nervous9Char"/>
        </w:rPr>
        <w:t>only test always indicated</w:t>
      </w:r>
      <w:r w:rsidRPr="00273F8C">
        <w:t xml:space="preserve"> (even if there is no loss of sensation or other abnormality on neurological examination!) - identifying etiologies of </w:t>
      </w:r>
      <w:r w:rsidRPr="00273F8C">
        <w:rPr>
          <w:b/>
          <w:smallCaps/>
        </w:rPr>
        <w:t>secondary cases</w:t>
      </w:r>
      <w:r w:rsidRPr="00273F8C">
        <w:t>!</w:t>
      </w:r>
      <w:r w:rsidR="00E01A32" w:rsidRPr="00273F8C">
        <w:t xml:space="preserve"> (in 15% cases tumor is found!)</w:t>
      </w:r>
      <w:r w:rsidR="0014193F">
        <w:t>; techniques:</w:t>
      </w:r>
    </w:p>
    <w:p w:rsidR="00512F90" w:rsidRDefault="00512F90" w:rsidP="0014193F">
      <w:pPr>
        <w:pStyle w:val="NormalWeb"/>
        <w:numPr>
          <w:ilvl w:val="0"/>
          <w:numId w:val="25"/>
        </w:numPr>
        <w:rPr>
          <w:i/>
          <w:sz w:val="20"/>
          <w:szCs w:val="20"/>
        </w:rPr>
      </w:pPr>
      <w:r w:rsidRPr="00273F8C">
        <w:rPr>
          <w:i/>
          <w:color w:val="0000FF"/>
          <w:sz w:val="20"/>
          <w:szCs w:val="20"/>
        </w:rPr>
        <w:t>coronal 3D time of flight MRA</w:t>
      </w:r>
      <w:r w:rsidRPr="00273F8C">
        <w:rPr>
          <w:i/>
          <w:sz w:val="20"/>
          <w:szCs w:val="20"/>
        </w:rPr>
        <w:t xml:space="preserve"> is centered on vertebral-basilar system; collapsed MRA is then superimposed on routine spin echo T1 images, which show cisternal portions of fifth nerve – vascular loop compression is accurately identified.</w:t>
      </w:r>
    </w:p>
    <w:p w:rsidR="0014193F" w:rsidRPr="00273F8C" w:rsidRDefault="0014193F" w:rsidP="0014193F">
      <w:pPr>
        <w:pStyle w:val="NormalWeb"/>
        <w:numPr>
          <w:ilvl w:val="0"/>
          <w:numId w:val="25"/>
        </w:numPr>
        <w:rPr>
          <w:i/>
          <w:sz w:val="20"/>
          <w:szCs w:val="20"/>
        </w:rPr>
      </w:pPr>
      <w:r>
        <w:rPr>
          <w:i/>
          <w:color w:val="0000FF"/>
          <w:sz w:val="20"/>
          <w:szCs w:val="20"/>
        </w:rPr>
        <w:t xml:space="preserve">CISSS sequence </w:t>
      </w:r>
      <w:r w:rsidRPr="0014193F">
        <w:rPr>
          <w:i/>
          <w:sz w:val="20"/>
          <w:szCs w:val="20"/>
        </w:rPr>
        <w:t>(white CSF and black nerves)</w:t>
      </w:r>
    </w:p>
    <w:p w:rsidR="00E01A32" w:rsidRPr="00273F8C" w:rsidRDefault="00E01A32">
      <w:pPr>
        <w:pStyle w:val="NormalWeb"/>
        <w:numPr>
          <w:ilvl w:val="0"/>
          <w:numId w:val="6"/>
        </w:numPr>
      </w:pPr>
      <w:r w:rsidRPr="00273F8C">
        <w:rPr>
          <w:b/>
          <w:color w:val="0000FF"/>
        </w:rPr>
        <w:t>trigeminal reflex testing</w:t>
      </w:r>
      <w:r w:rsidRPr="00273F8C">
        <w:t xml:space="preserve"> can be screening to identify </w:t>
      </w:r>
      <w:r w:rsidRPr="00273F8C">
        <w:rPr>
          <w:b/>
          <w:smallCaps/>
        </w:rPr>
        <w:t>secondary cases</w:t>
      </w:r>
      <w:r w:rsidR="00683E97" w:rsidRPr="00273F8C">
        <w:t xml:space="preserve"> (</w:t>
      </w:r>
      <w:r w:rsidR="00683E97" w:rsidRPr="00273F8C">
        <w:rPr>
          <w:i/>
          <w:color w:val="FF0000"/>
        </w:rPr>
        <w:t xml:space="preserve">trigeminal sensory deficits </w:t>
      </w:r>
      <w:r w:rsidR="00683E97" w:rsidRPr="00273F8C">
        <w:t xml:space="preserve">identify </w:t>
      </w:r>
      <w:r w:rsidR="00683E97" w:rsidRPr="00273F8C">
        <w:rPr>
          <w:b/>
          <w:smallCaps/>
        </w:rPr>
        <w:t>secondary cases</w:t>
      </w:r>
      <w:r w:rsidR="00683E97" w:rsidRPr="00273F8C">
        <w:t xml:space="preserve">, but poor specificity - absence of these deficits cannot rule out </w:t>
      </w:r>
      <w:r w:rsidR="00683E97" w:rsidRPr="00273F8C">
        <w:rPr>
          <w:b/>
          <w:smallCaps/>
        </w:rPr>
        <w:t>secondary cases</w:t>
      </w:r>
      <w:r w:rsidR="00683E97" w:rsidRPr="00273F8C">
        <w:t>).</w:t>
      </w:r>
    </w:p>
    <w:p w:rsidR="00E82E2D" w:rsidRPr="00273F8C" w:rsidRDefault="00E82E2D">
      <w:pPr>
        <w:pStyle w:val="NormalWeb"/>
        <w:numPr>
          <w:ilvl w:val="0"/>
          <w:numId w:val="6"/>
        </w:numPr>
      </w:pPr>
      <w:r w:rsidRPr="00273F8C">
        <w:rPr>
          <w:u w:val="single"/>
        </w:rPr>
        <w:t>laboratory studies</w:t>
      </w:r>
      <w:r w:rsidRPr="00273F8C">
        <w:t xml:space="preserve"> are normal.</w:t>
      </w:r>
    </w:p>
    <w:p w:rsidR="00E82E2D" w:rsidRPr="00273F8C" w:rsidRDefault="00E82E2D">
      <w:pPr>
        <w:pStyle w:val="NormalWeb"/>
      </w:pPr>
    </w:p>
    <w:p w:rsidR="00E82E2D" w:rsidRPr="00273F8C" w:rsidRDefault="00E82E2D">
      <w:pPr>
        <w:pStyle w:val="NormalWeb"/>
      </w:pPr>
    </w:p>
    <w:p w:rsidR="00F66D9B" w:rsidRDefault="00E82E2D" w:rsidP="005E6728">
      <w:pPr>
        <w:pStyle w:val="Nervous1"/>
      </w:pPr>
      <w:bookmarkStart w:id="11" w:name="_Toc51841485"/>
      <w:r w:rsidRPr="00F66D9B">
        <w:t>Medical therapy</w:t>
      </w:r>
      <w:bookmarkEnd w:id="11"/>
    </w:p>
    <w:p w:rsidR="00E82E2D" w:rsidRPr="00273F8C" w:rsidRDefault="00E82E2D" w:rsidP="00F12FE6">
      <w:pPr>
        <w:pStyle w:val="NormalWeb"/>
      </w:pPr>
      <w:r w:rsidRPr="00273F8C">
        <w:t>(many require lifelong medication!):</w:t>
      </w:r>
    </w:p>
    <w:p w:rsidR="00E82E2D" w:rsidRPr="00273F8C" w:rsidRDefault="00E82E2D" w:rsidP="00E82E2D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FC3DDB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carbamazepine</w:t>
      </w:r>
      <w:r w:rsidRPr="00273F8C">
        <w:t xml:space="preserve">!!! – </w:t>
      </w:r>
      <w:r w:rsidR="000533BC" w:rsidRPr="00273F8C">
        <w:rPr>
          <w:highlight w:val="yellow"/>
        </w:rPr>
        <w:t xml:space="preserve">first-line &amp; </w:t>
      </w:r>
      <w:r w:rsidRPr="00273F8C">
        <w:rPr>
          <w:highlight w:val="yellow"/>
        </w:rPr>
        <w:t>most effective medication</w:t>
      </w:r>
      <w:r w:rsidRPr="00273F8C">
        <w:t>;</w:t>
      </w:r>
      <w:r w:rsidR="00986AAD">
        <w:t xml:space="preserve"> the only medication approved by FDA</w:t>
      </w:r>
    </w:p>
    <w:p w:rsidR="00E82E2D" w:rsidRPr="00273F8C" w:rsidRDefault="00E82E2D">
      <w:pPr>
        <w:pStyle w:val="NormalWeb"/>
        <w:numPr>
          <w:ilvl w:val="0"/>
          <w:numId w:val="15"/>
        </w:numPr>
      </w:pPr>
      <w:r w:rsidRPr="00273F8C">
        <w:t>started gradually; max daily dose 1200 mg;</w:t>
      </w:r>
    </w:p>
    <w:p w:rsidR="00E82E2D" w:rsidRPr="00273F8C" w:rsidRDefault="00E82E2D">
      <w:pPr>
        <w:pStyle w:val="NormalWeb"/>
        <w:numPr>
          <w:ilvl w:val="0"/>
          <w:numId w:val="15"/>
        </w:numPr>
      </w:pPr>
      <w:r w:rsidRPr="00273F8C">
        <w:t>follow serum levels, liver function tests, and white blood cell counts to avoid toxicity.</w:t>
      </w:r>
    </w:p>
    <w:p w:rsidR="00E82E2D" w:rsidRDefault="00E82E2D">
      <w:pPr>
        <w:pStyle w:val="NormalWeb"/>
        <w:numPr>
          <w:ilvl w:val="0"/>
          <w:numId w:val="15"/>
        </w:numPr>
      </w:pPr>
      <w:r w:rsidRPr="00273F8C">
        <w:t>dose may be tapered once pain is controlled, since remission may occur.</w:t>
      </w:r>
    </w:p>
    <w:p w:rsidR="001715DA" w:rsidRPr="00273F8C" w:rsidRDefault="001715DA" w:rsidP="00AE2C4F">
      <w:pPr>
        <w:pStyle w:val="NormalWeb"/>
        <w:numPr>
          <w:ilvl w:val="0"/>
          <w:numId w:val="15"/>
        </w:numPr>
      </w:pPr>
      <w:r>
        <w:t>90% of patients experience reduction in number of episodes, but the therapeutic window is relatively small and side effects are common.</w:t>
      </w:r>
    </w:p>
    <w:p w:rsidR="001715DA" w:rsidRPr="00273F8C" w:rsidRDefault="001715DA" w:rsidP="001715DA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FC3DDB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oxcarbazepine</w:t>
      </w:r>
      <w:r w:rsidRPr="00273F8C">
        <w:t>!! – alternative.</w:t>
      </w:r>
    </w:p>
    <w:p w:rsidR="003C2DCC" w:rsidRDefault="003C2DCC" w:rsidP="003C2DCC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FC3DDB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gabapentin</w:t>
      </w:r>
      <w:r w:rsidRPr="00273F8C">
        <w:t xml:space="preserve"> – efficacious as carbamazepine but with profoundly fewer side effects!</w:t>
      </w:r>
    </w:p>
    <w:p w:rsidR="001715DA" w:rsidRPr="00273F8C" w:rsidRDefault="001715DA" w:rsidP="001715DA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pregabalin</w:t>
      </w:r>
    </w:p>
    <w:p w:rsidR="00986AAD" w:rsidRPr="00273F8C" w:rsidRDefault="00986AAD" w:rsidP="00986AAD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FC3DDB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baclofen</w:t>
      </w:r>
      <w:r w:rsidRPr="00273F8C">
        <w:t>!!</w:t>
      </w:r>
    </w:p>
    <w:p w:rsidR="00986AAD" w:rsidRPr="00273F8C" w:rsidRDefault="00986AAD" w:rsidP="00986AAD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FC3DDB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lamotrigine</w:t>
      </w:r>
      <w:r w:rsidRPr="00273F8C">
        <w:t>!!</w:t>
      </w:r>
    </w:p>
    <w:p w:rsidR="00E82E2D" w:rsidRPr="00273F8C" w:rsidRDefault="00E82E2D" w:rsidP="00E82E2D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FC3DDB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phenytoin</w:t>
      </w:r>
      <w:r w:rsidRPr="00273F8C">
        <w:t xml:space="preserve">; intravenous </w:t>
      </w:r>
      <w:r w:rsidRPr="00FC3DDB"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  <w:r w:rsidRPr="00273F8C">
        <w:t xml:space="preserve"> (250 mg) is useful for acute severe attack.</w:t>
      </w:r>
    </w:p>
    <w:p w:rsidR="00E82E2D" w:rsidRPr="00273F8C" w:rsidRDefault="00E82E2D" w:rsidP="00E82E2D">
      <w:pPr>
        <w:pStyle w:val="NormalWeb"/>
        <w:numPr>
          <w:ilvl w:val="0"/>
          <w:numId w:val="7"/>
        </w:numPr>
        <w:tabs>
          <w:tab w:val="clear" w:pos="1211"/>
          <w:tab w:val="num" w:pos="360"/>
        </w:tabs>
        <w:ind w:left="340"/>
      </w:pPr>
      <w:r w:rsidRPr="00273F8C">
        <w:t>valproic acid, clonazepam, pimozide</w:t>
      </w:r>
    </w:p>
    <w:p w:rsidR="00E82E2D" w:rsidRDefault="00E82E2D">
      <w:pPr>
        <w:pStyle w:val="NormalWeb"/>
      </w:pPr>
    </w:p>
    <w:p w:rsidR="00BE0A0E" w:rsidRPr="00273F8C" w:rsidRDefault="00BE0A0E" w:rsidP="00BE0A0E">
      <w:pPr>
        <w:pStyle w:val="NormalWeb"/>
        <w:numPr>
          <w:ilvl w:val="0"/>
          <w:numId w:val="11"/>
        </w:numPr>
      </w:pPr>
      <w:r w:rsidRPr="00273F8C">
        <w:t>50% patients eventually have some kind of surgical procedure!</w:t>
      </w:r>
    </w:p>
    <w:p w:rsidR="00BE0A0E" w:rsidRPr="00273F8C" w:rsidRDefault="00BE0A0E" w:rsidP="00BE0A0E">
      <w:pPr>
        <w:pStyle w:val="NormalWeb"/>
        <w:ind w:left="1440"/>
        <w:rPr>
          <w:i/>
          <w:sz w:val="20"/>
          <w:szCs w:val="20"/>
        </w:rPr>
      </w:pPr>
      <w:r w:rsidRPr="00273F8C">
        <w:rPr>
          <w:i/>
          <w:sz w:val="20"/>
          <w:szCs w:val="20"/>
        </w:rPr>
        <w:t>many experts believe that patients failing to respond to first-line therapy are unlikely to respond to alternative medications and suggest early surgical referral.</w:t>
      </w:r>
    </w:p>
    <w:p w:rsidR="00F66D9B" w:rsidRDefault="00F66D9B">
      <w:pPr>
        <w:pStyle w:val="NormalWeb"/>
      </w:pPr>
    </w:p>
    <w:p w:rsidR="00BE0A0E" w:rsidRPr="00273F8C" w:rsidRDefault="00BE0A0E">
      <w:pPr>
        <w:pStyle w:val="NormalWeb"/>
      </w:pPr>
    </w:p>
    <w:p w:rsidR="005E6728" w:rsidRDefault="00E82E2D" w:rsidP="005E6728">
      <w:pPr>
        <w:pStyle w:val="Nervous1"/>
      </w:pPr>
      <w:bookmarkStart w:id="12" w:name="_Toc51841486"/>
      <w:r w:rsidRPr="00F66D9B">
        <w:t>Surgical therapy</w:t>
      </w:r>
      <w:bookmarkEnd w:id="12"/>
    </w:p>
    <w:p w:rsidR="00F12FE6" w:rsidRDefault="00F12FE6" w:rsidP="00F12FE6">
      <w:pPr>
        <w:pStyle w:val="NormalWeb"/>
      </w:pPr>
      <w:r w:rsidRPr="00F12FE6">
        <w:t xml:space="preserve">Many options available – </w:t>
      </w:r>
      <w:r w:rsidRPr="00F12FE6">
        <w:rPr>
          <w:b/>
          <w:i/>
        </w:rPr>
        <w:t>patient characteristics</w:t>
      </w:r>
      <w:r w:rsidRPr="00F12FE6">
        <w:t xml:space="preserve"> are important</w:t>
      </w:r>
      <w:r>
        <w:t>.</w:t>
      </w:r>
    </w:p>
    <w:p w:rsidR="003E1636" w:rsidRDefault="003E1636" w:rsidP="00F12FE6">
      <w:pPr>
        <w:pStyle w:val="NormalWeb"/>
      </w:pPr>
    </w:p>
    <w:p w:rsidR="00EB6D43" w:rsidRDefault="00EB6D43" w:rsidP="00F12FE6">
      <w:pPr>
        <w:pStyle w:val="NormalWeb"/>
      </w:pPr>
      <w:r>
        <w:t>N.B. no treatment exist for anesthesia dolorosa (vs. tic doloreaux)</w:t>
      </w:r>
    </w:p>
    <w:p w:rsidR="00EB6D43" w:rsidRDefault="00EB6D43" w:rsidP="00F12FE6">
      <w:pPr>
        <w:pStyle w:val="NormalWeb"/>
      </w:pPr>
    </w:p>
    <w:p w:rsidR="003E1636" w:rsidRDefault="003E1636" w:rsidP="00F12FE6">
      <w:pPr>
        <w:pStyle w:val="NormalWeb"/>
      </w:pPr>
      <w:r w:rsidRPr="003E1636">
        <w:t xml:space="preserve">With the exception of microvascular decompression (MVD), all other modalities involve </w:t>
      </w:r>
      <w:r w:rsidRPr="003E1636">
        <w:rPr>
          <w:rStyle w:val="Blue"/>
        </w:rPr>
        <w:t>interrupting the transmission in the nerve</w:t>
      </w:r>
      <w:r w:rsidRPr="003E1636">
        <w:t xml:space="preserve"> by temporarily or permanently destroying a segment of the nerve</w:t>
      </w:r>
      <w:r w:rsidR="00946F66">
        <w:t xml:space="preserve"> (i.e. reducing the critical number of axons to abort ephaptic transmission).</w:t>
      </w:r>
    </w:p>
    <w:p w:rsidR="00F12FE6" w:rsidRDefault="00F12FE6" w:rsidP="00F12FE6">
      <w:pPr>
        <w:pStyle w:val="NormalWeb"/>
      </w:pPr>
    </w:p>
    <w:p w:rsidR="000B624D" w:rsidRDefault="000B624D" w:rsidP="00F12FE6">
      <w:pPr>
        <w:pStyle w:val="NormalWeb"/>
      </w:pPr>
    </w:p>
    <w:p w:rsidR="000B624D" w:rsidRDefault="000B624D" w:rsidP="00F12FE6">
      <w:pPr>
        <w:pStyle w:val="NormalWeb"/>
      </w:pPr>
      <w:r>
        <w:rPr>
          <w:noProof/>
        </w:rPr>
        <w:drawing>
          <wp:inline distT="0" distB="0" distL="0" distR="0" wp14:anchorId="2B36E789" wp14:editId="30998EBD">
            <wp:extent cx="6300470" cy="303466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24D" w:rsidRDefault="000B624D" w:rsidP="00F12FE6">
      <w:pPr>
        <w:pStyle w:val="NormalWeb"/>
      </w:pPr>
    </w:p>
    <w:p w:rsidR="000B624D" w:rsidRDefault="000B624D" w:rsidP="000B624D">
      <w:pPr>
        <w:autoSpaceDE w:val="0"/>
        <w:autoSpaceDN w:val="0"/>
        <w:adjustRightInd w:val="0"/>
        <w:ind w:left="2880"/>
        <w:rPr>
          <w:sz w:val="17"/>
          <w:szCs w:val="17"/>
        </w:rPr>
      </w:pPr>
      <w:r>
        <w:rPr>
          <w:b/>
          <w:bCs/>
          <w:sz w:val="17"/>
          <w:szCs w:val="17"/>
        </w:rPr>
        <w:t xml:space="preserve">RMC </w:t>
      </w:r>
      <w:r>
        <w:rPr>
          <w:sz w:val="17"/>
          <w:szCs w:val="17"/>
        </w:rPr>
        <w:t>= Retro-Mastoid Craniotomy,</w:t>
      </w:r>
    </w:p>
    <w:p w:rsidR="000B624D" w:rsidRDefault="000B624D" w:rsidP="000B624D">
      <w:pPr>
        <w:autoSpaceDE w:val="0"/>
        <w:autoSpaceDN w:val="0"/>
        <w:adjustRightInd w:val="0"/>
        <w:ind w:left="2880"/>
        <w:rPr>
          <w:sz w:val="17"/>
          <w:szCs w:val="17"/>
        </w:rPr>
      </w:pPr>
      <w:r>
        <w:rPr>
          <w:b/>
          <w:bCs/>
          <w:sz w:val="17"/>
          <w:szCs w:val="17"/>
        </w:rPr>
        <w:t xml:space="preserve">MVD </w:t>
      </w:r>
      <w:r>
        <w:rPr>
          <w:sz w:val="17"/>
          <w:szCs w:val="17"/>
        </w:rPr>
        <w:t>= Microvascular Decompression,</w:t>
      </w:r>
    </w:p>
    <w:p w:rsidR="000B624D" w:rsidRDefault="000B624D" w:rsidP="000B624D">
      <w:pPr>
        <w:autoSpaceDE w:val="0"/>
        <w:autoSpaceDN w:val="0"/>
        <w:adjustRightInd w:val="0"/>
        <w:ind w:left="2880"/>
        <w:rPr>
          <w:sz w:val="17"/>
          <w:szCs w:val="17"/>
        </w:rPr>
      </w:pPr>
      <w:r>
        <w:rPr>
          <w:b/>
          <w:bCs/>
          <w:sz w:val="17"/>
          <w:szCs w:val="17"/>
        </w:rPr>
        <w:t xml:space="preserve">PRR </w:t>
      </w:r>
      <w:r>
        <w:rPr>
          <w:sz w:val="17"/>
          <w:szCs w:val="17"/>
        </w:rPr>
        <w:t>= Percutaneous Retrogasserian Rhizotomy (Glycerol / Radiofrequency / Balloon Compression)</w:t>
      </w:r>
    </w:p>
    <w:p w:rsidR="000B624D" w:rsidRDefault="000B624D" w:rsidP="000B624D">
      <w:pPr>
        <w:pStyle w:val="NormalWeb"/>
        <w:ind w:left="2880"/>
      </w:pPr>
      <w:r>
        <w:rPr>
          <w:b/>
          <w:bCs/>
          <w:sz w:val="17"/>
          <w:szCs w:val="17"/>
        </w:rPr>
        <w:t xml:space="preserve">SRS </w:t>
      </w:r>
      <w:r>
        <w:rPr>
          <w:sz w:val="17"/>
          <w:szCs w:val="17"/>
        </w:rPr>
        <w:t>= Stereotactic Radiosurgery</w:t>
      </w:r>
    </w:p>
    <w:p w:rsidR="000B624D" w:rsidRDefault="000B624D" w:rsidP="00F12FE6">
      <w:pPr>
        <w:pStyle w:val="NormalWeb"/>
      </w:pPr>
    </w:p>
    <w:p w:rsidR="000B624D" w:rsidRDefault="000B624D" w:rsidP="00F12FE6">
      <w:pPr>
        <w:pStyle w:val="NormalWeb"/>
      </w:pPr>
    </w:p>
    <w:p w:rsidR="00E82E2D" w:rsidRPr="00273F8C" w:rsidRDefault="005E6728" w:rsidP="005E6728">
      <w:pPr>
        <w:pStyle w:val="Nervous5"/>
        <w:ind w:right="4393"/>
      </w:pPr>
      <w:bookmarkStart w:id="13" w:name="_Toc51841487"/>
      <w:r>
        <w:t xml:space="preserve">1. </w:t>
      </w:r>
      <w:r w:rsidR="0090069E">
        <w:t>D</w:t>
      </w:r>
      <w:r w:rsidR="00BE0A0E" w:rsidRPr="00BE0A0E">
        <w:t xml:space="preserve">istal </w:t>
      </w:r>
      <w:r w:rsidR="00C02503">
        <w:t xml:space="preserve">(peripheral) </w:t>
      </w:r>
      <w:r w:rsidR="00BE0A0E" w:rsidRPr="00BE0A0E">
        <w:t>procedures</w:t>
      </w:r>
      <w:bookmarkEnd w:id="13"/>
    </w:p>
    <w:p w:rsidR="007945FF" w:rsidRPr="007945FF" w:rsidRDefault="007945FF" w:rsidP="007945FF">
      <w:pPr>
        <w:pStyle w:val="NormalWeb"/>
        <w:numPr>
          <w:ilvl w:val="0"/>
          <w:numId w:val="18"/>
        </w:numPr>
        <w:rPr>
          <w:color w:val="000000"/>
        </w:rPr>
      </w:pPr>
      <w:r w:rsidRPr="002F6428">
        <w:rPr>
          <w:b/>
          <w:smallCaps/>
          <w:color w:val="000000"/>
          <w:highlight w:val="yellow"/>
        </w:rPr>
        <w:t>Neurectomies</w:t>
      </w:r>
      <w:r>
        <w:rPr>
          <w:color w:val="000000"/>
        </w:rPr>
        <w:t xml:space="preserve"> - p</w:t>
      </w:r>
      <w:r w:rsidRPr="007945FF">
        <w:t>artial or complete sectioning of peripheral nerve</w:t>
      </w:r>
    </w:p>
    <w:p w:rsidR="007945FF" w:rsidRPr="007945FF" w:rsidRDefault="007945FF" w:rsidP="002F6428">
      <w:pPr>
        <w:pStyle w:val="NormalWeb"/>
        <w:numPr>
          <w:ilvl w:val="0"/>
          <w:numId w:val="18"/>
        </w:numPr>
        <w:spacing w:before="120"/>
        <w:ind w:left="357" w:hanging="357"/>
        <w:rPr>
          <w:color w:val="000000"/>
        </w:rPr>
      </w:pPr>
      <w:r w:rsidRPr="002F6428">
        <w:rPr>
          <w:b/>
          <w:smallCaps/>
          <w:color w:val="000000"/>
          <w:highlight w:val="yellow"/>
        </w:rPr>
        <w:t>Cryotherapy</w:t>
      </w:r>
      <w:r w:rsidR="0094630A">
        <w:rPr>
          <w:color w:val="000000"/>
        </w:rPr>
        <w:t xml:space="preserve"> - s</w:t>
      </w:r>
      <w:r w:rsidR="0094630A" w:rsidRPr="0094630A">
        <w:rPr>
          <w:color w:val="000000"/>
        </w:rPr>
        <w:t>urgically exposed nerve is exposed to 3</w:t>
      </w:r>
      <w:r w:rsidR="0094630A">
        <w:rPr>
          <w:color w:val="000000"/>
        </w:rPr>
        <w:t xml:space="preserve"> </w:t>
      </w:r>
      <w:r w:rsidR="0094630A" w:rsidRPr="0094630A">
        <w:rPr>
          <w:color w:val="000000"/>
        </w:rPr>
        <w:t>two</w:t>
      </w:r>
      <w:r w:rsidR="00B96A22">
        <w:rPr>
          <w:color w:val="000000"/>
        </w:rPr>
        <w:t>-</w:t>
      </w:r>
      <w:r w:rsidR="0094630A" w:rsidRPr="0094630A">
        <w:rPr>
          <w:color w:val="000000"/>
        </w:rPr>
        <w:t>minute freeze – thaw cycles</w:t>
      </w:r>
    </w:p>
    <w:p w:rsidR="0094630A" w:rsidRPr="0094630A" w:rsidRDefault="0094630A" w:rsidP="002F6428">
      <w:pPr>
        <w:pStyle w:val="NormalWeb"/>
        <w:numPr>
          <w:ilvl w:val="0"/>
          <w:numId w:val="18"/>
        </w:numPr>
        <w:spacing w:before="120"/>
        <w:ind w:left="357" w:hanging="357"/>
        <w:rPr>
          <w:color w:val="000000"/>
        </w:rPr>
      </w:pPr>
      <w:r w:rsidRPr="002F6428">
        <w:rPr>
          <w:b/>
          <w:smallCaps/>
          <w:color w:val="000000"/>
          <w:highlight w:val="yellow"/>
        </w:rPr>
        <w:t>Absolute a</w:t>
      </w:r>
      <w:r w:rsidR="007945FF" w:rsidRPr="002F6428">
        <w:rPr>
          <w:b/>
          <w:smallCaps/>
          <w:color w:val="000000"/>
          <w:highlight w:val="yellow"/>
        </w:rPr>
        <w:t>lcohol</w:t>
      </w:r>
      <w:r>
        <w:rPr>
          <w:color w:val="000000"/>
        </w:rPr>
        <w:t xml:space="preserve"> - h</w:t>
      </w:r>
      <w:r w:rsidRPr="0094630A">
        <w:rPr>
          <w:color w:val="000000"/>
        </w:rPr>
        <w:t>ighly neurotoxic</w:t>
      </w:r>
      <w:r>
        <w:rPr>
          <w:color w:val="000000"/>
        </w:rPr>
        <w:t>; a</w:t>
      </w:r>
      <w:r w:rsidRPr="0094630A">
        <w:rPr>
          <w:color w:val="000000"/>
        </w:rPr>
        <w:t>fter injecting 0.5 – 1.5 mL EtOH, inject small air bubble to avoid sinus tract</w:t>
      </w:r>
      <w:r>
        <w:rPr>
          <w:color w:val="000000"/>
        </w:rPr>
        <w:t>.</w:t>
      </w:r>
    </w:p>
    <w:p w:rsidR="0094630A" w:rsidRDefault="0094630A" w:rsidP="007945FF">
      <w:pPr>
        <w:pStyle w:val="NormalWeb"/>
      </w:pPr>
    </w:p>
    <w:p w:rsidR="00152357" w:rsidRPr="00273F8C" w:rsidRDefault="00152357" w:rsidP="00152357">
      <w:pPr>
        <w:pStyle w:val="NormalWeb"/>
        <w:numPr>
          <w:ilvl w:val="0"/>
          <w:numId w:val="11"/>
        </w:numPr>
      </w:pPr>
      <w:r w:rsidRPr="00273F8C">
        <w:t xml:space="preserve">generally </w:t>
      </w:r>
      <w:r w:rsidRPr="00273F8C">
        <w:rPr>
          <w:rStyle w:val="Nervous9Char"/>
        </w:rPr>
        <w:t>not recommended</w:t>
      </w:r>
      <w:r w:rsidRPr="00273F8C">
        <w:t xml:space="preserve"> -</w:t>
      </w:r>
      <w:r w:rsidR="007945FF">
        <w:t xml:space="preserve"> </w:t>
      </w:r>
      <w:r w:rsidRPr="00273F8C">
        <w:t>high incidence of early recurrence (</w:t>
      </w:r>
      <w:r>
        <w:t>n</w:t>
      </w:r>
      <w:r w:rsidRPr="00152357">
        <w:t>o long term studies, only retrospective</w:t>
      </w:r>
      <w:r>
        <w:t xml:space="preserve"> </w:t>
      </w:r>
      <w:r w:rsidRPr="00152357">
        <w:t>case series</w:t>
      </w:r>
      <w:r>
        <w:t>)</w:t>
      </w:r>
      <w:r w:rsidR="00B96A22">
        <w:t xml:space="preserve"> - a</w:t>
      </w:r>
      <w:r w:rsidR="00B96A22" w:rsidRPr="007945FF">
        <w:t>verage pain free interval about 2 years</w:t>
      </w:r>
    </w:p>
    <w:p w:rsidR="00152357" w:rsidRDefault="00152357" w:rsidP="00152357">
      <w:pPr>
        <w:pStyle w:val="NormalWeb"/>
        <w:numPr>
          <w:ilvl w:val="0"/>
          <w:numId w:val="11"/>
        </w:numPr>
      </w:pPr>
      <w:r w:rsidRPr="00152357">
        <w:t>local anesthesia</w:t>
      </w:r>
      <w:r>
        <w:t xml:space="preserve"> - </w:t>
      </w:r>
      <w:r w:rsidRPr="00152357">
        <w:t>medical fitness not required</w:t>
      </w:r>
      <w:r>
        <w:t xml:space="preserve"> - </w:t>
      </w:r>
      <w:r w:rsidRPr="00273F8C">
        <w:t>indicated for patients with limited life span</w:t>
      </w:r>
      <w:r>
        <w:t>.</w:t>
      </w:r>
    </w:p>
    <w:p w:rsidR="00152357" w:rsidRPr="00152357" w:rsidRDefault="00152357" w:rsidP="00152357">
      <w:pPr>
        <w:pStyle w:val="NormalWeb"/>
        <w:numPr>
          <w:ilvl w:val="0"/>
          <w:numId w:val="11"/>
        </w:numPr>
      </w:pPr>
      <w:r>
        <w:t>p</w:t>
      </w:r>
      <w:r w:rsidRPr="00152357">
        <w:t>ain must be localized to nerve branch</w:t>
      </w:r>
      <w:r>
        <w:t>.</w:t>
      </w:r>
    </w:p>
    <w:p w:rsidR="007945FF" w:rsidRDefault="007945FF" w:rsidP="00152357">
      <w:pPr>
        <w:pStyle w:val="NormalWeb"/>
      </w:pPr>
    </w:p>
    <w:p w:rsidR="00BE0A0E" w:rsidRPr="00273F8C" w:rsidRDefault="00BE0A0E">
      <w:pPr>
        <w:pStyle w:val="NormalWeb"/>
      </w:pPr>
    </w:p>
    <w:p w:rsidR="00BE0A0E" w:rsidRPr="00BE0A0E" w:rsidRDefault="005E6728" w:rsidP="005E6728">
      <w:pPr>
        <w:pStyle w:val="Nervous5"/>
        <w:ind w:right="4252"/>
        <w:rPr>
          <w:noProof/>
        </w:rPr>
      </w:pPr>
      <w:bookmarkStart w:id="14" w:name="_Toc51841488"/>
      <w:r>
        <w:t>2.</w:t>
      </w:r>
      <w:r w:rsidR="00BE0A0E">
        <w:t xml:space="preserve"> </w:t>
      </w:r>
      <w:bookmarkStart w:id="15" w:name="Gasserian_ganglion_procedures"/>
      <w:r>
        <w:t>Gasserian ganglion</w:t>
      </w:r>
      <w:r w:rsidR="00BE0A0E" w:rsidRPr="00BE0A0E">
        <w:t xml:space="preserve"> procedures</w:t>
      </w:r>
      <w:r>
        <w:t xml:space="preserve"> (</w:t>
      </w:r>
      <w:r w:rsidRPr="005E6728">
        <w:rPr>
          <w:caps w:val="0"/>
        </w:rPr>
        <w:t>p</w:t>
      </w:r>
      <w:r w:rsidR="00E82E2D" w:rsidRPr="005E6728">
        <w:rPr>
          <w:caps w:val="0"/>
          <w:noProof/>
        </w:rPr>
        <w:t xml:space="preserve">ercutaneous trigeminal </w:t>
      </w:r>
      <w:r w:rsidR="008B66AC" w:rsidRPr="005E6728">
        <w:rPr>
          <w:caps w:val="0"/>
          <w:noProof/>
        </w:rPr>
        <w:t>gangliolysis</w:t>
      </w:r>
      <w:r>
        <w:rPr>
          <w:noProof/>
        </w:rPr>
        <w:t>)</w:t>
      </w:r>
      <w:bookmarkEnd w:id="14"/>
    </w:p>
    <w:bookmarkEnd w:id="15"/>
    <w:p w:rsidR="00B96A22" w:rsidRDefault="00B96A22" w:rsidP="00B96A22">
      <w:pPr>
        <w:shd w:val="clear" w:color="auto" w:fill="FFFFFF"/>
        <w:rPr>
          <w:color w:val="000000"/>
        </w:rPr>
      </w:pPr>
      <w:r w:rsidRPr="00B96A22">
        <w:rPr>
          <w:color w:val="000000"/>
        </w:rPr>
        <w:t xml:space="preserve">Idea: </w:t>
      </w:r>
      <w:r>
        <w:rPr>
          <w:color w:val="000000"/>
        </w:rPr>
        <w:t>t</w:t>
      </w:r>
      <w:r w:rsidRPr="00B96A22">
        <w:rPr>
          <w:color w:val="000000"/>
        </w:rPr>
        <w:t xml:space="preserve">o </w:t>
      </w:r>
      <w:r w:rsidRPr="00B96A22">
        <w:rPr>
          <w:i/>
          <w:color w:val="0000FF"/>
        </w:rPr>
        <w:t>selectively destroy A-delta and C fibers (nociceptive)</w:t>
      </w:r>
      <w:r w:rsidRPr="00B96A22">
        <w:rPr>
          <w:color w:val="000000"/>
        </w:rPr>
        <w:t xml:space="preserve"> while preserving A-alpha and beta fibers (touch).</w:t>
      </w:r>
    </w:p>
    <w:p w:rsidR="00AA6C04" w:rsidRDefault="00AA6C04" w:rsidP="00B96A22">
      <w:pPr>
        <w:shd w:val="clear" w:color="auto" w:fill="FFFFFF"/>
        <w:rPr>
          <w:color w:val="000000"/>
        </w:rPr>
      </w:pPr>
    </w:p>
    <w:p w:rsidR="00196677" w:rsidRDefault="00196677" w:rsidP="00B96A22">
      <w:pPr>
        <w:shd w:val="clear" w:color="auto" w:fill="FFFFFF"/>
        <w:rPr>
          <w:color w:val="000000"/>
        </w:rPr>
      </w:pPr>
      <w:r>
        <w:rPr>
          <w:color w:val="000000"/>
        </w:rPr>
        <w:t>AANS videos:</w:t>
      </w:r>
    </w:p>
    <w:p w:rsidR="00B96A22" w:rsidRDefault="004A4C30" w:rsidP="00BE0A0E">
      <w:pPr>
        <w:shd w:val="clear" w:color="auto" w:fill="FFFFFF"/>
        <w:rPr>
          <w:color w:val="000000"/>
        </w:rPr>
      </w:pPr>
      <w:hyperlink r:id="rId10" w:history="1">
        <w:r w:rsidR="00AA6C04" w:rsidRPr="00B86CF7">
          <w:rPr>
            <w:rStyle w:val="Hyperlink"/>
          </w:rPr>
          <w:t>http://www.neurosurgicalatlas.com/grand-rounds/percutaneous-procedures-for-trigeminal-neuralgia-radiofrequency-and-balloon</w:t>
        </w:r>
      </w:hyperlink>
    </w:p>
    <w:p w:rsidR="00CF4426" w:rsidRDefault="00CF4426" w:rsidP="00BE0A0E">
      <w:pPr>
        <w:shd w:val="clear" w:color="auto" w:fill="FFFFFF"/>
        <w:rPr>
          <w:color w:val="000000"/>
        </w:rPr>
      </w:pPr>
    </w:p>
    <w:p w:rsidR="00F17C76" w:rsidRDefault="00F17C76" w:rsidP="00BE0A0E">
      <w:pPr>
        <w:shd w:val="clear" w:color="auto" w:fill="FFFFFF"/>
        <w:rPr>
          <w:color w:val="000000"/>
        </w:rPr>
      </w:pPr>
    </w:p>
    <w:p w:rsidR="00AA6C04" w:rsidRDefault="00AA6C04" w:rsidP="00BE0A0E">
      <w:pPr>
        <w:shd w:val="clear" w:color="auto" w:fill="FFFFFF"/>
        <w:rPr>
          <w:color w:val="000000"/>
        </w:rPr>
      </w:pPr>
    </w:p>
    <w:p w:rsidR="00FF7344" w:rsidRDefault="00FF7344">
      <w:pPr>
        <w:shd w:val="clear" w:color="auto" w:fill="FFFFFF"/>
        <w:rPr>
          <w:b/>
          <w:smallCaps/>
          <w:color w:val="000000"/>
          <w:u w:val="single"/>
        </w:rPr>
      </w:pPr>
      <w:r w:rsidRPr="00FF7344">
        <w:rPr>
          <w:b/>
          <w:smallCaps/>
          <w:color w:val="000000"/>
          <w:highlight w:val="yellow"/>
          <w:u w:val="single"/>
        </w:rPr>
        <w:t>Procedure details</w:t>
      </w:r>
    </w:p>
    <w:p w:rsidR="003B6B9A" w:rsidRDefault="003B6B9A" w:rsidP="003B6B9A">
      <w:r>
        <w:t xml:space="preserve">Foramen ovale cannulation – see </w:t>
      </w:r>
      <w:hyperlink r:id="rId11" w:anchor="FORAMEN_OVALE_CANNULATION" w:history="1">
        <w:r>
          <w:rPr>
            <w:rStyle w:val="Hyperlink"/>
          </w:rPr>
          <w:t>p. Op310 &gt;&gt;</w:t>
        </w:r>
      </w:hyperlink>
    </w:p>
    <w:p w:rsidR="003B6B9A" w:rsidRPr="00FF7344" w:rsidRDefault="003B6B9A">
      <w:pPr>
        <w:shd w:val="clear" w:color="auto" w:fill="FFFFFF"/>
        <w:rPr>
          <w:b/>
          <w:smallCaps/>
          <w:color w:val="000000"/>
          <w:u w:val="single"/>
        </w:rPr>
      </w:pPr>
    </w:p>
    <w:p w:rsidR="008E371A" w:rsidRDefault="00E82E2D" w:rsidP="00D46DC0">
      <w:pPr>
        <w:pStyle w:val="NormalWeb"/>
        <w:numPr>
          <w:ilvl w:val="0"/>
          <w:numId w:val="9"/>
        </w:numPr>
        <w:rPr>
          <w:color w:val="000000"/>
        </w:rPr>
      </w:pPr>
      <w:r w:rsidRPr="008E371A">
        <w:rPr>
          <w:color w:val="000000"/>
        </w:rPr>
        <w:t xml:space="preserve">limited </w:t>
      </w:r>
      <w:r w:rsidRPr="008E371A">
        <w:rPr>
          <w:b/>
          <w:bCs/>
          <w:i/>
          <w:iCs/>
          <w:noProof/>
          <w:color w:val="000000"/>
        </w:rPr>
        <w:t>neuro</w:t>
      </w:r>
      <w:r w:rsidRPr="008E371A">
        <w:rPr>
          <w:b/>
          <w:bCs/>
          <w:i/>
          <w:iCs/>
          <w:noProof/>
          <w:color w:val="000000"/>
        </w:rPr>
        <w:softHyphen/>
        <w:t xml:space="preserve">leptic </w:t>
      </w:r>
      <w:r w:rsidRPr="008E371A">
        <w:rPr>
          <w:b/>
          <w:bCs/>
          <w:i/>
          <w:iCs/>
          <w:color w:val="000000"/>
        </w:rPr>
        <w:t>analgesia</w:t>
      </w:r>
      <w:r w:rsidRPr="008E371A">
        <w:rPr>
          <w:color w:val="000000"/>
        </w:rPr>
        <w:t xml:space="preserve"> (patient is easily arousable)</w:t>
      </w:r>
      <w:r w:rsidR="003729F5" w:rsidRPr="008E371A">
        <w:rPr>
          <w:color w:val="000000"/>
        </w:rPr>
        <w:t xml:space="preserve"> or </w:t>
      </w:r>
      <w:r w:rsidR="003729F5" w:rsidRPr="008E371A">
        <w:rPr>
          <w:b/>
          <w:bCs/>
          <w:i/>
          <w:iCs/>
          <w:noProof/>
          <w:color w:val="000000"/>
        </w:rPr>
        <w:t>general anesthesia</w:t>
      </w:r>
      <w:r w:rsidR="003729F5" w:rsidRPr="008E371A">
        <w:rPr>
          <w:color w:val="000000"/>
        </w:rPr>
        <w:t>.</w:t>
      </w:r>
    </w:p>
    <w:p w:rsidR="00E82E2D" w:rsidRPr="008E371A" w:rsidRDefault="008E371A" w:rsidP="00D46DC0">
      <w:pPr>
        <w:pStyle w:val="NormalWeb"/>
        <w:numPr>
          <w:ilvl w:val="0"/>
          <w:numId w:val="9"/>
        </w:numPr>
        <w:rPr>
          <w:color w:val="000000"/>
        </w:rPr>
      </w:pPr>
      <w:r w:rsidRPr="008E371A">
        <w:rPr>
          <w:bCs/>
          <w:color w:val="000000"/>
          <w:u w:val="single"/>
        </w:rPr>
        <w:t>l</w:t>
      </w:r>
      <w:r w:rsidR="00E82E2D" w:rsidRPr="008E371A">
        <w:rPr>
          <w:bCs/>
          <w:color w:val="000000"/>
          <w:u w:val="single"/>
        </w:rPr>
        <w:t>esioning</w:t>
      </w:r>
      <w:r w:rsidR="00E82E2D" w:rsidRPr="008E371A">
        <w:rPr>
          <w:color w:val="000000"/>
          <w:u w:val="single"/>
        </w:rPr>
        <w:t xml:space="preserve"> is carried out</w:t>
      </w:r>
      <w:r w:rsidR="00E82E2D" w:rsidRPr="008E371A">
        <w:rPr>
          <w:color w:val="000000"/>
        </w:rPr>
        <w:t>:</w:t>
      </w:r>
    </w:p>
    <w:p w:rsidR="008E371A" w:rsidRPr="008E371A" w:rsidRDefault="008E371A" w:rsidP="008E371A">
      <w:pPr>
        <w:pStyle w:val="NormalWeb"/>
        <w:numPr>
          <w:ilvl w:val="0"/>
          <w:numId w:val="28"/>
        </w:numPr>
        <w:rPr>
          <w:color w:val="000000"/>
        </w:rPr>
      </w:pPr>
      <w:r w:rsidRPr="008E371A">
        <w:rPr>
          <w:bCs/>
          <w:color w:val="000000"/>
        </w:rPr>
        <w:t>thermally</w:t>
      </w:r>
    </w:p>
    <w:p w:rsidR="008E371A" w:rsidRPr="008E371A" w:rsidRDefault="008E371A" w:rsidP="008E371A">
      <w:pPr>
        <w:pStyle w:val="NormalWeb"/>
        <w:numPr>
          <w:ilvl w:val="0"/>
          <w:numId w:val="28"/>
        </w:numPr>
        <w:rPr>
          <w:color w:val="000000"/>
        </w:rPr>
      </w:pPr>
      <w:r w:rsidRPr="008E371A">
        <w:rPr>
          <w:bCs/>
          <w:color w:val="000000"/>
        </w:rPr>
        <w:t>chemicall</w:t>
      </w:r>
      <w:r w:rsidRPr="008E371A">
        <w:rPr>
          <w:color w:val="000000"/>
        </w:rPr>
        <w:t>y</w:t>
      </w:r>
    </w:p>
    <w:p w:rsidR="008E371A" w:rsidRPr="008E371A" w:rsidRDefault="008E371A" w:rsidP="008E371A">
      <w:pPr>
        <w:pStyle w:val="NormalWeb"/>
        <w:numPr>
          <w:ilvl w:val="0"/>
          <w:numId w:val="28"/>
        </w:numPr>
        <w:rPr>
          <w:color w:val="000000"/>
        </w:rPr>
      </w:pPr>
      <w:r w:rsidRPr="008E371A">
        <w:rPr>
          <w:color w:val="000000"/>
        </w:rPr>
        <w:t>mechanically</w:t>
      </w:r>
    </w:p>
    <w:p w:rsidR="008E371A" w:rsidRDefault="008E371A" w:rsidP="00461F35">
      <w:pPr>
        <w:pStyle w:val="NormalWeb"/>
      </w:pPr>
    </w:p>
    <w:p w:rsidR="00431376" w:rsidRPr="00273F8C" w:rsidRDefault="00431376" w:rsidP="00461F35">
      <w:pPr>
        <w:pStyle w:val="NormalWeb"/>
      </w:pPr>
    </w:p>
    <w:p w:rsidR="00E82E2D" w:rsidRPr="00461F35" w:rsidRDefault="008E371A" w:rsidP="008E371A">
      <w:pPr>
        <w:pStyle w:val="Nervous6"/>
        <w:ind w:right="5062"/>
      </w:pPr>
      <w:bookmarkStart w:id="16" w:name="_Toc51841489"/>
      <w:r>
        <w:rPr>
          <w:noProof/>
        </w:rPr>
        <w:t>R</w:t>
      </w:r>
      <w:r w:rsidR="00461F35" w:rsidRPr="00461F35">
        <w:rPr>
          <w:noProof/>
        </w:rPr>
        <w:t>adiofrequency (RF) thermocoagulation</w:t>
      </w:r>
      <w:bookmarkEnd w:id="16"/>
    </w:p>
    <w:p w:rsidR="00C2275E" w:rsidRDefault="00C2275E" w:rsidP="00C2275E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C2275E">
        <w:rPr>
          <w:color w:val="000000"/>
        </w:rPr>
        <w:t>introduced in 1965 by Sweet and altered by Tew in 1982</w:t>
      </w:r>
      <w:r>
        <w:rPr>
          <w:color w:val="000000"/>
        </w:rPr>
        <w:t>.</w:t>
      </w:r>
    </w:p>
    <w:p w:rsidR="00C2275E" w:rsidRDefault="00C2275E" w:rsidP="00C2275E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C2275E">
        <w:rPr>
          <w:color w:val="000000"/>
        </w:rPr>
        <w:t>used in MS / tumor patients</w:t>
      </w:r>
      <w:r>
        <w:rPr>
          <w:color w:val="000000"/>
        </w:rPr>
        <w:t xml:space="preserve"> and </w:t>
      </w:r>
      <w:r w:rsidRPr="00C2275E">
        <w:rPr>
          <w:color w:val="000000"/>
        </w:rPr>
        <w:t>for those who are not suitable for / do not want general anesthesia</w:t>
      </w:r>
      <w:r>
        <w:rPr>
          <w:color w:val="000000"/>
        </w:rPr>
        <w:t>.</w:t>
      </w:r>
    </w:p>
    <w:p w:rsidR="00C43A4A" w:rsidRPr="00273F8C" w:rsidRDefault="00C43A4A" w:rsidP="00C43A4A">
      <w:pPr>
        <w:numPr>
          <w:ilvl w:val="1"/>
          <w:numId w:val="12"/>
        </w:numPr>
        <w:shd w:val="clear" w:color="auto" w:fill="FFFFFF"/>
      </w:pPr>
      <w:r w:rsidRPr="00273F8C">
        <w:rPr>
          <w:color w:val="000000"/>
        </w:rPr>
        <w:t xml:space="preserve">electrode position should be manipulated until </w:t>
      </w:r>
      <w:r w:rsidRPr="00273F8C">
        <w:rPr>
          <w:i/>
          <w:iCs/>
          <w:noProof/>
          <w:color w:val="0000FF"/>
        </w:rPr>
        <w:t xml:space="preserve">paresthesias (upon stimulation) </w:t>
      </w:r>
      <w:r w:rsidRPr="00273F8C">
        <w:rPr>
          <w:i/>
          <w:iCs/>
          <w:color w:val="0000FF"/>
        </w:rPr>
        <w:t>are confined to distribution in which pain is located</w:t>
      </w:r>
      <w:r w:rsidR="007E5DA6">
        <w:rPr>
          <w:color w:val="000000"/>
        </w:rPr>
        <w:t xml:space="preserve"> – can ablate selective branch (V1 or 2 or 3).</w:t>
      </w:r>
    </w:p>
    <w:p w:rsidR="00461F35" w:rsidRPr="00273F8C" w:rsidRDefault="00461F35" w:rsidP="00461F35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273F8C">
        <w:rPr>
          <w:color w:val="000000"/>
        </w:rPr>
        <w:t xml:space="preserve">must produce </w:t>
      </w:r>
      <w:r w:rsidRPr="00273F8C">
        <w:rPr>
          <w:i/>
          <w:iCs/>
          <w:smallCaps/>
          <w:color w:val="000000"/>
        </w:rPr>
        <w:t>hypoesthesia</w:t>
      </w:r>
      <w:r w:rsidRPr="00273F8C">
        <w:rPr>
          <w:color w:val="000000"/>
        </w:rPr>
        <w:t xml:space="preserve">* in pain distribution (if complete anesthesia - risk of postoperative anesthesia </w:t>
      </w:r>
      <w:r w:rsidRPr="00273F8C">
        <w:rPr>
          <w:noProof/>
          <w:color w:val="000000"/>
        </w:rPr>
        <w:t>dolorosa</w:t>
      </w:r>
      <w:r w:rsidRPr="00273F8C">
        <w:rPr>
          <w:color w:val="000000"/>
        </w:rPr>
        <w:t>)</w:t>
      </w:r>
      <w:r>
        <w:rPr>
          <w:color w:val="000000"/>
        </w:rPr>
        <w:t xml:space="preserve"> -</w:t>
      </w:r>
      <w:r w:rsidRPr="00461F35">
        <w:rPr>
          <w:i/>
          <w:iCs/>
          <w:color w:val="008000"/>
        </w:rPr>
        <w:t xml:space="preserve"> </w:t>
      </w:r>
      <w:r w:rsidRPr="00273F8C">
        <w:rPr>
          <w:i/>
          <w:iCs/>
          <w:color w:val="008000"/>
        </w:rPr>
        <w:t>continuous sensory testing is ideal</w:t>
      </w:r>
      <w:r w:rsidRPr="00273F8C">
        <w:rPr>
          <w:color w:val="000000"/>
        </w:rPr>
        <w:t xml:space="preserve"> (but some patients need general anesthesia again due to strong pain produced).</w:t>
      </w:r>
    </w:p>
    <w:p w:rsidR="00461F35" w:rsidRPr="00273F8C" w:rsidRDefault="00461F35" w:rsidP="00461F35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273F8C">
        <w:rPr>
          <w:color w:val="000000"/>
        </w:rPr>
        <w:t xml:space="preserve">electrical current supposedly </w:t>
      </w:r>
      <w:r w:rsidRPr="00273F8C">
        <w:rPr>
          <w:b/>
          <w:bCs/>
          <w:i/>
          <w:iCs/>
          <w:color w:val="000000"/>
        </w:rPr>
        <w:t>ablates small pain fibers</w:t>
      </w:r>
      <w:r w:rsidRPr="00273F8C">
        <w:rPr>
          <w:color w:val="000000"/>
        </w:rPr>
        <w:t xml:space="preserve"> while preserving heavily myelinated touch and proprioception fibers!</w:t>
      </w:r>
    </w:p>
    <w:p w:rsidR="00461F35" w:rsidRPr="00273F8C" w:rsidRDefault="00461F35" w:rsidP="00461F35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273F8C">
        <w:rPr>
          <w:color w:val="000000"/>
        </w:rPr>
        <w:t>lowest recurrence rates o</w:t>
      </w:r>
      <w:r>
        <w:rPr>
          <w:color w:val="000000"/>
        </w:rPr>
        <w:t>f</w:t>
      </w:r>
      <w:r w:rsidRPr="00273F8C">
        <w:rPr>
          <w:color w:val="000000"/>
        </w:rPr>
        <w:t xml:space="preserve"> all percutaneous procedures!</w:t>
      </w:r>
    </w:p>
    <w:p w:rsidR="00461F35" w:rsidRDefault="00461F35" w:rsidP="00461F35">
      <w:pPr>
        <w:ind w:left="5040"/>
        <w:jc w:val="right"/>
      </w:pPr>
      <w:r w:rsidRPr="00273F8C">
        <w:t xml:space="preserve">*in case of cancer pain </w:t>
      </w:r>
      <w:r w:rsidRPr="00273F8C">
        <w:rPr>
          <w:i/>
          <w:iCs/>
          <w:smallCaps/>
        </w:rPr>
        <w:t>anesthesia</w:t>
      </w:r>
      <w:r w:rsidRPr="00273F8C">
        <w:t xml:space="preserve"> must be attained to achieve adequate pain relief.</w:t>
      </w:r>
    </w:p>
    <w:p w:rsidR="00431376" w:rsidRDefault="00431376" w:rsidP="00431376"/>
    <w:p w:rsidR="00431376" w:rsidRPr="00273F8C" w:rsidRDefault="00431376" w:rsidP="00431376"/>
    <w:p w:rsidR="008E371A" w:rsidRDefault="008E371A" w:rsidP="00074D23">
      <w:pPr>
        <w:pStyle w:val="Nervous6"/>
        <w:ind w:right="1732"/>
        <w:rPr>
          <w:noProof/>
        </w:rPr>
      </w:pPr>
      <w:bookmarkStart w:id="17" w:name="_Toc51841490"/>
      <w:r>
        <w:rPr>
          <w:noProof/>
        </w:rPr>
        <w:t>G</w:t>
      </w:r>
      <w:r w:rsidRPr="00461F35">
        <w:rPr>
          <w:noProof/>
        </w:rPr>
        <w:t>lycerol</w:t>
      </w:r>
      <w:r w:rsidR="00F207F8">
        <w:rPr>
          <w:noProof/>
        </w:rPr>
        <w:t xml:space="preserve"> (</w:t>
      </w:r>
      <w:r w:rsidR="00F207F8" w:rsidRPr="00F207F8">
        <w:rPr>
          <w:noProof/>
        </w:rPr>
        <w:t>percutaneous retrogasserian glycerol rhizotomy</w:t>
      </w:r>
      <w:r w:rsidR="00074D23">
        <w:rPr>
          <w:noProof/>
        </w:rPr>
        <w:t>, PRGR</w:t>
      </w:r>
      <w:r w:rsidR="00F207F8" w:rsidRPr="00F207F8">
        <w:rPr>
          <w:noProof/>
        </w:rPr>
        <w:t>)</w:t>
      </w:r>
      <w:bookmarkEnd w:id="17"/>
    </w:p>
    <w:p w:rsidR="00733520" w:rsidRPr="00C43A4A" w:rsidRDefault="00733520" w:rsidP="00733520">
      <w:pPr>
        <w:pStyle w:val="NormalWeb"/>
      </w:pPr>
      <w:r>
        <w:rPr>
          <w:color w:val="000000"/>
          <w:u w:val="single"/>
        </w:rPr>
        <w:t>R</w:t>
      </w:r>
      <w:r w:rsidRPr="00733520">
        <w:rPr>
          <w:color w:val="000000"/>
          <w:u w:val="single"/>
        </w:rPr>
        <w:t>isk counselling</w:t>
      </w:r>
      <w:r>
        <w:rPr>
          <w:color w:val="000000"/>
        </w:rPr>
        <w:t>:</w:t>
      </w:r>
    </w:p>
    <w:p w:rsidR="00733520" w:rsidRDefault="00733520" w:rsidP="00733520">
      <w:pPr>
        <w:pStyle w:val="Normal0"/>
        <w:ind w:left="2160"/>
        <w:rPr>
          <w:rFonts w:ascii="Courier New" w:hAnsi="Courier New" w:cs="Courier New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sz w:val="20"/>
          <w:szCs w:val="20"/>
          <w:shd w:val="clear" w:color="auto" w:fill="FFFFFF"/>
        </w:rPr>
        <w:t>procedure typically causes an episode of bradycardia</w:t>
      </w:r>
    </w:p>
    <w:p w:rsidR="00733520" w:rsidRDefault="00733520" w:rsidP="00733520">
      <w:pPr>
        <w:pStyle w:val="Normal0"/>
        <w:ind w:left="2160"/>
        <w:rPr>
          <w:rFonts w:ascii="Courier New" w:hAnsi="Courier New" w:cs="Courier New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sz w:val="20"/>
          <w:szCs w:val="20"/>
          <w:shd w:val="clear" w:color="auto" w:fill="FFFFFF"/>
        </w:rPr>
        <w:t>risk of a cheek hematoma</w:t>
      </w:r>
    </w:p>
    <w:p w:rsidR="00733520" w:rsidRDefault="00733520" w:rsidP="00733520">
      <w:pPr>
        <w:pStyle w:val="Normal0"/>
        <w:ind w:left="2160"/>
        <w:rPr>
          <w:rFonts w:ascii="Courier New" w:hAnsi="Courier New" w:cs="Courier New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sz w:val="20"/>
          <w:szCs w:val="20"/>
          <w:shd w:val="clear" w:color="auto" w:fill="FFFFFF"/>
        </w:rPr>
        <w:t>risk of not being able to get through the foramen (approx. 10%)</w:t>
      </w:r>
    </w:p>
    <w:p w:rsidR="00733520" w:rsidRDefault="00733520" w:rsidP="00733520">
      <w:pPr>
        <w:pStyle w:val="Normal0"/>
        <w:ind w:left="2160"/>
        <w:rPr>
          <w:rFonts w:ascii="Courier New" w:hAnsi="Courier New" w:cs="Courier New"/>
          <w:sz w:val="20"/>
          <w:szCs w:val="20"/>
          <w:shd w:val="clear" w:color="auto" w:fill="FFFFFF"/>
        </w:rPr>
      </w:pPr>
      <w:r>
        <w:rPr>
          <w:rFonts w:ascii="Courier New" w:hAnsi="Courier New" w:cs="Courier New"/>
          <w:sz w:val="20"/>
          <w:szCs w:val="20"/>
          <w:shd w:val="clear" w:color="auto" w:fill="FFFFFF"/>
        </w:rPr>
        <w:t xml:space="preserve">risk of the general anesthetic. </w:t>
      </w:r>
    </w:p>
    <w:p w:rsidR="00733520" w:rsidRPr="00733520" w:rsidRDefault="00733520" w:rsidP="00733520">
      <w:pPr>
        <w:pStyle w:val="NormalWeb"/>
        <w:rPr>
          <w:color w:val="000000"/>
          <w:u w:val="single"/>
        </w:rPr>
      </w:pPr>
      <w:r w:rsidRPr="00733520">
        <w:rPr>
          <w:color w:val="000000"/>
          <w:u w:val="single"/>
        </w:rPr>
        <w:t>Procedure</w:t>
      </w:r>
    </w:p>
    <w:p w:rsidR="00F207F8" w:rsidRDefault="00B761CB" w:rsidP="001B3DB5">
      <w:pPr>
        <w:pStyle w:val="NormalWeb"/>
        <w:numPr>
          <w:ilvl w:val="0"/>
          <w:numId w:val="29"/>
        </w:numPr>
      </w:pPr>
      <w:r w:rsidRPr="00B761CB">
        <w:t xml:space="preserve">introduced </w:t>
      </w:r>
      <w:r>
        <w:t xml:space="preserve">by </w:t>
      </w:r>
      <w:r w:rsidRPr="00B761CB">
        <w:t>Håkanson in 1981</w:t>
      </w:r>
      <w:r w:rsidR="00F207F8">
        <w:t>.</w:t>
      </w:r>
    </w:p>
    <w:p w:rsidR="00B761CB" w:rsidRPr="00B761CB" w:rsidRDefault="00B761CB" w:rsidP="00B761CB">
      <w:pPr>
        <w:pStyle w:val="Articlename"/>
      </w:pPr>
      <w:r>
        <w:t>Håkanson S. Trigeminal neuralgia treated by the injection of glycerol into the trigeminal cistern. Neurosurgery. 1981;9(6):638–646</w:t>
      </w:r>
    </w:p>
    <w:p w:rsidR="00242ADA" w:rsidRPr="00242ADA" w:rsidRDefault="00242ADA" w:rsidP="001B3DB5">
      <w:pPr>
        <w:pStyle w:val="NormalWeb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>patient on stretcher, supine, intubated.</w:t>
      </w:r>
    </w:p>
    <w:p w:rsidR="001B3DB5" w:rsidRPr="00D46DC0" w:rsidRDefault="001B3DB5" w:rsidP="001B3DB5">
      <w:pPr>
        <w:pStyle w:val="NormalWeb"/>
        <w:numPr>
          <w:ilvl w:val="0"/>
          <w:numId w:val="29"/>
        </w:numPr>
        <w:rPr>
          <w:color w:val="000000"/>
        </w:rPr>
      </w:pPr>
      <w:r>
        <w:t xml:space="preserve">foramen ovale cannulation using 18G </w:t>
      </w:r>
      <w:r w:rsidRPr="00D46DC0">
        <w:rPr>
          <w:b/>
          <w:i/>
        </w:rPr>
        <w:t>foramen ovale needle</w:t>
      </w:r>
      <w:r>
        <w:rPr>
          <w:b/>
          <w:i/>
        </w:rPr>
        <w:t xml:space="preserve"> </w:t>
      </w:r>
      <w:r w:rsidRPr="00242ADA">
        <w:t>(</w:t>
      </w:r>
      <w:r w:rsidR="00242ADA" w:rsidRPr="00242ADA">
        <w:rPr>
          <w:color w:val="7030A0"/>
        </w:rPr>
        <w:t xml:space="preserve">Dr. Holloway </w:t>
      </w:r>
      <w:r w:rsidR="00242ADA" w:rsidRPr="00242ADA">
        <w:t>uses</w:t>
      </w:r>
      <w:r>
        <w:rPr>
          <w:b/>
          <w:i/>
        </w:rPr>
        <w:t xml:space="preserve"> </w:t>
      </w:r>
      <w:r w:rsidR="00242ADA">
        <w:t xml:space="preserve">18G size 3.5 in </w:t>
      </w:r>
      <w:r>
        <w:rPr>
          <w:b/>
          <w:i/>
        </w:rPr>
        <w:t xml:space="preserve">spinal needle) </w:t>
      </w:r>
      <w:r>
        <w:t xml:space="preserve"> – see </w:t>
      </w:r>
      <w:hyperlink r:id="rId12" w:anchor="FORAMEN_OVALE_CANNULATION" w:history="1">
        <w:r>
          <w:rPr>
            <w:rStyle w:val="Hyperlink"/>
          </w:rPr>
          <w:t>p. Op310 &gt;&gt;</w:t>
        </w:r>
      </w:hyperlink>
    </w:p>
    <w:p w:rsidR="00242ADA" w:rsidRDefault="00563C93" w:rsidP="00563C93">
      <w:pPr>
        <w:pStyle w:val="NormalWeb"/>
        <w:numPr>
          <w:ilvl w:val="0"/>
          <w:numId w:val="29"/>
        </w:numPr>
        <w:rPr>
          <w:color w:val="000000"/>
        </w:rPr>
      </w:pPr>
      <w:r w:rsidRPr="00563C93">
        <w:rPr>
          <w:color w:val="000000"/>
        </w:rPr>
        <w:t xml:space="preserve">needle is left in place and patient is </w:t>
      </w:r>
      <w:r w:rsidR="00ED2DAA">
        <w:rPr>
          <w:color w:val="000000"/>
        </w:rPr>
        <w:t>seated upright with head flexed</w:t>
      </w:r>
      <w:r w:rsidR="00242ADA">
        <w:rPr>
          <w:color w:val="000000"/>
        </w:rPr>
        <w:t>.</w:t>
      </w:r>
    </w:p>
    <w:p w:rsidR="00242ADA" w:rsidRDefault="00242ADA" w:rsidP="00563C93">
      <w:pPr>
        <w:pStyle w:val="NormalWeb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 xml:space="preserve">verify that needle is in </w:t>
      </w:r>
      <w:r w:rsidRPr="00563C93">
        <w:rPr>
          <w:color w:val="000000"/>
        </w:rPr>
        <w:t>Meckel’s cave</w:t>
      </w:r>
      <w:r>
        <w:rPr>
          <w:color w:val="000000"/>
        </w:rPr>
        <w:t xml:space="preserve"> </w:t>
      </w:r>
      <w:r>
        <w:t xml:space="preserve">– see </w:t>
      </w:r>
      <w:hyperlink r:id="rId13" w:anchor="FORAMEN_OVALE_CANNULATION" w:history="1">
        <w:r>
          <w:rPr>
            <w:rStyle w:val="Hyperlink"/>
          </w:rPr>
          <w:t>p. Op310 &gt;&gt;</w:t>
        </w:r>
      </w:hyperlink>
    </w:p>
    <w:p w:rsidR="00563C93" w:rsidRDefault="00ED2DAA" w:rsidP="00563C93">
      <w:pPr>
        <w:pStyle w:val="NormalWeb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 xml:space="preserve">some experts empty </w:t>
      </w:r>
      <w:r w:rsidRPr="00563C93">
        <w:rPr>
          <w:color w:val="000000"/>
        </w:rPr>
        <w:t>Meckel’s cave</w:t>
      </w:r>
      <w:r>
        <w:rPr>
          <w:color w:val="000000"/>
        </w:rPr>
        <w:t xml:space="preserve"> by letting CSF drip.</w:t>
      </w:r>
    </w:p>
    <w:p w:rsidR="00E82E2D" w:rsidRDefault="00563C93" w:rsidP="00563C93">
      <w:pPr>
        <w:pStyle w:val="NormalWeb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>s</w:t>
      </w:r>
      <w:r w:rsidR="00461F35" w:rsidRPr="00563C93">
        <w:rPr>
          <w:color w:val="000000"/>
        </w:rPr>
        <w:t xml:space="preserve">terile anhydrous </w:t>
      </w:r>
      <w:r w:rsidR="00E82E2D" w:rsidRPr="00563C93">
        <w:rPr>
          <w:b/>
          <w:bCs/>
          <w:iCs/>
          <w:smallCaps/>
          <w:noProof/>
          <w:color w:val="0000FF"/>
        </w:rPr>
        <w:t>glycerol</w:t>
      </w:r>
      <w:r w:rsidR="00E82E2D" w:rsidRPr="00563C93">
        <w:rPr>
          <w:color w:val="000000"/>
        </w:rPr>
        <w:t xml:space="preserve"> injection into trigeminal c</w:t>
      </w:r>
      <w:r w:rsidR="00733520">
        <w:rPr>
          <w:color w:val="000000"/>
        </w:rPr>
        <w:t xml:space="preserve">istern with tuberculin syringe; volume – glycerol fills </w:t>
      </w:r>
      <w:r w:rsidR="00733520" w:rsidRPr="00563C93">
        <w:rPr>
          <w:color w:val="000000"/>
        </w:rPr>
        <w:t xml:space="preserve">Meckel’s cave </w:t>
      </w:r>
      <w:r w:rsidR="00733520">
        <w:rPr>
          <w:color w:val="000000"/>
        </w:rPr>
        <w:t>from bottom up: if treating V3 – enough 0.2</w:t>
      </w:r>
      <w:r w:rsidR="00E82E2D" w:rsidRPr="00563C93">
        <w:rPr>
          <w:color w:val="000000"/>
        </w:rPr>
        <w:t xml:space="preserve"> cm</w:t>
      </w:r>
      <w:r w:rsidR="00E82E2D" w:rsidRPr="00563C93">
        <w:rPr>
          <w:color w:val="000000"/>
          <w:vertAlign w:val="superscript"/>
        </w:rPr>
        <w:t>3</w:t>
      </w:r>
      <w:r w:rsidR="00733520">
        <w:rPr>
          <w:color w:val="000000"/>
        </w:rPr>
        <w:t>, for V1 – need 0.4</w:t>
      </w:r>
      <w:r w:rsidR="00733520" w:rsidRPr="00563C93">
        <w:rPr>
          <w:color w:val="000000"/>
        </w:rPr>
        <w:t xml:space="preserve"> cm</w:t>
      </w:r>
      <w:r w:rsidR="00733520" w:rsidRPr="00563C93">
        <w:rPr>
          <w:color w:val="000000"/>
          <w:vertAlign w:val="superscript"/>
        </w:rPr>
        <w:t>3</w:t>
      </w:r>
      <w:r w:rsidR="008D6D0B" w:rsidRPr="008D6D0B">
        <w:rPr>
          <w:color w:val="000000"/>
        </w:rPr>
        <w:t xml:space="preserve"> </w:t>
      </w:r>
      <w:r w:rsidR="008D6D0B">
        <w:rPr>
          <w:color w:val="000000"/>
        </w:rPr>
        <w:t>(</w:t>
      </w:r>
      <w:r w:rsidR="008D6D0B" w:rsidRPr="00563C93">
        <w:rPr>
          <w:color w:val="000000"/>
        </w:rPr>
        <w:t>Meckel’s cave</w:t>
      </w:r>
      <w:r w:rsidR="008D6D0B">
        <w:rPr>
          <w:color w:val="000000"/>
        </w:rPr>
        <w:t xml:space="preserve"> volume is approx. 0.4</w:t>
      </w:r>
      <w:r w:rsidR="008D6D0B" w:rsidRPr="00563C93">
        <w:rPr>
          <w:color w:val="000000"/>
        </w:rPr>
        <w:t xml:space="preserve"> cm</w:t>
      </w:r>
      <w:r w:rsidR="008D6D0B" w:rsidRPr="00563C93">
        <w:rPr>
          <w:color w:val="000000"/>
          <w:vertAlign w:val="superscript"/>
        </w:rPr>
        <w:t>3</w:t>
      </w:r>
      <w:r w:rsidR="008D6D0B">
        <w:rPr>
          <w:color w:val="000000"/>
        </w:rPr>
        <w:t xml:space="preserve">); </w:t>
      </w:r>
      <w:r w:rsidR="008D6D0B" w:rsidRPr="008D6D0B">
        <w:rPr>
          <w:color w:val="7030A0"/>
        </w:rPr>
        <w:t>Dr. Broaddus</w:t>
      </w:r>
      <w:r w:rsidR="008D6D0B">
        <w:rPr>
          <w:color w:val="000000"/>
        </w:rPr>
        <w:t xml:space="preserve"> injects 0.5</w:t>
      </w:r>
      <w:r w:rsidR="008D6D0B" w:rsidRPr="00563C93">
        <w:rPr>
          <w:color w:val="000000"/>
        </w:rPr>
        <w:t xml:space="preserve"> cm</w:t>
      </w:r>
      <w:r w:rsidR="008D6D0B" w:rsidRPr="00563C93">
        <w:rPr>
          <w:color w:val="000000"/>
          <w:vertAlign w:val="superscript"/>
        </w:rPr>
        <w:t>3</w:t>
      </w:r>
      <w:r w:rsidR="008D6D0B" w:rsidRPr="008D6D0B">
        <w:rPr>
          <w:color w:val="000000"/>
        </w:rPr>
        <w:t xml:space="preserve"> </w:t>
      </w:r>
      <w:r w:rsidR="008D6D0B">
        <w:rPr>
          <w:color w:val="000000"/>
        </w:rPr>
        <w:t>in all cases.</w:t>
      </w:r>
    </w:p>
    <w:p w:rsidR="00C2275E" w:rsidRDefault="00C2275E" w:rsidP="00733520">
      <w:pPr>
        <w:pStyle w:val="NormalWeb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>p</w:t>
      </w:r>
      <w:r w:rsidRPr="00C2275E">
        <w:rPr>
          <w:color w:val="000000"/>
        </w:rPr>
        <w:t xml:space="preserve">atient is </w:t>
      </w:r>
      <w:r w:rsidR="00733520">
        <w:rPr>
          <w:color w:val="000000"/>
        </w:rPr>
        <w:t xml:space="preserve">extubated sitting and </w:t>
      </w:r>
      <w:r w:rsidRPr="00C2275E">
        <w:rPr>
          <w:color w:val="000000"/>
        </w:rPr>
        <w:t>seated upright with head flexed for</w:t>
      </w:r>
      <w:r>
        <w:rPr>
          <w:color w:val="000000"/>
        </w:rPr>
        <w:t xml:space="preserve"> </w:t>
      </w:r>
      <w:r w:rsidR="00733520" w:rsidRPr="00ED2DAA">
        <w:rPr>
          <w:b/>
          <w:color w:val="000000"/>
        </w:rPr>
        <w:t>2</w:t>
      </w:r>
      <w:r w:rsidRPr="00C2275E">
        <w:rPr>
          <w:color w:val="000000"/>
        </w:rPr>
        <w:t xml:space="preserve"> hour</w:t>
      </w:r>
      <w:r w:rsidR="00733520">
        <w:rPr>
          <w:color w:val="000000"/>
        </w:rPr>
        <w:t>s</w:t>
      </w:r>
      <w:r w:rsidRPr="00C2275E">
        <w:rPr>
          <w:color w:val="000000"/>
        </w:rPr>
        <w:t xml:space="preserve"> after procedure</w:t>
      </w:r>
      <w:r>
        <w:rPr>
          <w:color w:val="000000"/>
        </w:rPr>
        <w:t>.</w:t>
      </w:r>
    </w:p>
    <w:p w:rsidR="00733520" w:rsidRPr="00C2275E" w:rsidRDefault="00733520" w:rsidP="00733520">
      <w:pPr>
        <w:pStyle w:val="NormalWeb"/>
        <w:ind w:left="720"/>
        <w:rPr>
          <w:color w:val="000000"/>
        </w:rPr>
      </w:pPr>
      <w:r>
        <w:rPr>
          <w:color w:val="000000"/>
        </w:rPr>
        <w:t>N.B. if neck is extended at any time, glycerol is lost – procedure is in vain</w:t>
      </w:r>
    </w:p>
    <w:p w:rsidR="00733520" w:rsidRDefault="00733520" w:rsidP="00733520">
      <w:pPr>
        <w:pStyle w:val="NormalWeb"/>
        <w:rPr>
          <w:color w:val="000000"/>
        </w:rPr>
      </w:pPr>
    </w:p>
    <w:p w:rsidR="00733520" w:rsidRPr="00733520" w:rsidRDefault="00733520" w:rsidP="00733520">
      <w:pPr>
        <w:pStyle w:val="NormalWeb"/>
        <w:rPr>
          <w:color w:val="000000"/>
          <w:u w:val="single"/>
        </w:rPr>
      </w:pPr>
      <w:r w:rsidRPr="00733520">
        <w:rPr>
          <w:color w:val="000000"/>
          <w:u w:val="single"/>
        </w:rPr>
        <w:t>Postoperatively</w:t>
      </w:r>
    </w:p>
    <w:p w:rsidR="00733520" w:rsidRDefault="00733520" w:rsidP="00733520">
      <w:pPr>
        <w:pStyle w:val="NormalWeb"/>
        <w:numPr>
          <w:ilvl w:val="0"/>
          <w:numId w:val="29"/>
        </w:numPr>
        <w:rPr>
          <w:color w:val="000000"/>
        </w:rPr>
      </w:pPr>
      <w:r w:rsidRPr="00733520">
        <w:rPr>
          <w:rStyle w:val="Red"/>
          <w:i/>
        </w:rPr>
        <w:t>check for corneal reflex</w:t>
      </w:r>
      <w:r>
        <w:rPr>
          <w:color w:val="000000"/>
        </w:rPr>
        <w:t xml:space="preserve"> (usually just mild decrease) – if impaired, needs eye protection*.</w:t>
      </w:r>
    </w:p>
    <w:p w:rsidR="00733520" w:rsidRDefault="00733520" w:rsidP="00733520">
      <w:pPr>
        <w:pStyle w:val="NormalWeb"/>
        <w:ind w:left="360"/>
        <w:rPr>
          <w:color w:val="000000"/>
        </w:rPr>
      </w:pPr>
      <w:r>
        <w:rPr>
          <w:color w:val="000000"/>
        </w:rPr>
        <w:t xml:space="preserve">*glycerol is best for </w:t>
      </w:r>
      <w:r w:rsidRPr="00273F8C">
        <w:rPr>
          <w:color w:val="000000"/>
        </w:rPr>
        <w:t>CNV</w:t>
      </w:r>
      <w:r w:rsidRPr="00273F8C">
        <w:rPr>
          <w:color w:val="000000"/>
          <w:vertAlign w:val="subscript"/>
        </w:rPr>
        <w:t>1</w:t>
      </w:r>
      <w:r w:rsidRPr="00273F8C">
        <w:rPr>
          <w:color w:val="000000"/>
        </w:rPr>
        <w:t xml:space="preserve"> cases (because of corneal denervation risk with other methods).</w:t>
      </w:r>
    </w:p>
    <w:p w:rsidR="00733520" w:rsidRDefault="00733520" w:rsidP="00733520">
      <w:pPr>
        <w:pStyle w:val="NormalWeb"/>
        <w:numPr>
          <w:ilvl w:val="0"/>
          <w:numId w:val="29"/>
        </w:numPr>
        <w:rPr>
          <w:color w:val="000000"/>
        </w:rPr>
      </w:pPr>
      <w:r w:rsidRPr="00FD5221">
        <w:rPr>
          <w:rStyle w:val="Blue"/>
        </w:rPr>
        <w:t>neuralgia relief is immediate</w:t>
      </w:r>
      <w:r>
        <w:rPr>
          <w:color w:val="000000"/>
        </w:rPr>
        <w:t>; if onset is delayed for &gt; 7 days, likely result will be poor.</w:t>
      </w:r>
    </w:p>
    <w:p w:rsidR="00461F35" w:rsidRPr="0089290E" w:rsidRDefault="00461F35" w:rsidP="00733520">
      <w:pPr>
        <w:pStyle w:val="NormalWeb"/>
        <w:numPr>
          <w:ilvl w:val="0"/>
          <w:numId w:val="29"/>
        </w:numPr>
        <w:rPr>
          <w:color w:val="000000"/>
        </w:rPr>
      </w:pPr>
      <w:r w:rsidRPr="00273F8C">
        <w:rPr>
          <w:color w:val="000000"/>
        </w:rPr>
        <w:t>relief</w:t>
      </w:r>
      <w:r w:rsidR="00733520">
        <w:rPr>
          <w:color w:val="000000"/>
        </w:rPr>
        <w:t xml:space="preserve"> may last</w:t>
      </w:r>
      <w:r w:rsidRPr="00273F8C">
        <w:rPr>
          <w:color w:val="000000"/>
        </w:rPr>
        <w:t xml:space="preserve"> for many months without any signifi</w:t>
      </w:r>
      <w:r w:rsidRPr="00273F8C">
        <w:rPr>
          <w:color w:val="000000"/>
        </w:rPr>
        <w:softHyphen/>
        <w:t>cant neurological deficit;</w:t>
      </w:r>
      <w:r w:rsidR="0089290E">
        <w:rPr>
          <w:color w:val="000000"/>
        </w:rPr>
        <w:t xml:space="preserve"> but h</w:t>
      </w:r>
      <w:r w:rsidR="0089290E" w:rsidRPr="0089290E">
        <w:rPr>
          <w:color w:val="000000"/>
        </w:rPr>
        <w:t xml:space="preserve">ypoesthesia / dysesthesia </w:t>
      </w:r>
      <w:r w:rsidR="0089290E">
        <w:rPr>
          <w:color w:val="000000"/>
        </w:rPr>
        <w:t xml:space="preserve">is </w:t>
      </w:r>
      <w:r w:rsidR="0089290E" w:rsidRPr="0089290E">
        <w:rPr>
          <w:color w:val="000000"/>
        </w:rPr>
        <w:t>common (up to 60%)</w:t>
      </w:r>
      <w:r w:rsidR="0089290E">
        <w:rPr>
          <w:color w:val="000000"/>
        </w:rPr>
        <w:t>.</w:t>
      </w:r>
    </w:p>
    <w:p w:rsidR="0089290E" w:rsidRDefault="0089290E" w:rsidP="00733520">
      <w:pPr>
        <w:pStyle w:val="NormalWeb"/>
        <w:numPr>
          <w:ilvl w:val="0"/>
          <w:numId w:val="29"/>
        </w:numPr>
        <w:rPr>
          <w:color w:val="000000"/>
        </w:rPr>
      </w:pPr>
      <w:r>
        <w:rPr>
          <w:color w:val="000000"/>
        </w:rPr>
        <w:t>l</w:t>
      </w:r>
      <w:r w:rsidRPr="0089290E">
        <w:rPr>
          <w:color w:val="000000"/>
        </w:rPr>
        <w:t>ongest / largest study showed recurrence rate at</w:t>
      </w:r>
      <w:r>
        <w:rPr>
          <w:color w:val="000000"/>
        </w:rPr>
        <w:t xml:space="preserve"> </w:t>
      </w:r>
      <w:r w:rsidRPr="0089290E">
        <w:rPr>
          <w:color w:val="000000"/>
        </w:rPr>
        <w:t>54 months to be 74%</w:t>
      </w:r>
      <w:r>
        <w:rPr>
          <w:color w:val="000000"/>
        </w:rPr>
        <w:t>.</w:t>
      </w:r>
    </w:p>
    <w:p w:rsidR="0013066B" w:rsidRPr="0013066B" w:rsidRDefault="0013066B" w:rsidP="0013066B">
      <w:pPr>
        <w:ind w:left="3600"/>
        <w:rPr>
          <w:color w:val="000000"/>
          <w:sz w:val="16"/>
          <w:szCs w:val="16"/>
        </w:rPr>
      </w:pPr>
      <w:r w:rsidRPr="0013066B">
        <w:rPr>
          <w:sz w:val="16"/>
          <w:szCs w:val="16"/>
        </w:rPr>
        <w:t>Fujimiki T, Fukushima T, Miyazaki S. Percutaneous retrogasserian glycerol injection in the management of trigeminal neuralgia: long-term follow-up results. J Neurosurg. 1990; 73:212-216</w:t>
      </w:r>
    </w:p>
    <w:p w:rsidR="002701B8" w:rsidRDefault="002701B8" w:rsidP="002701B8">
      <w:pPr>
        <w:pStyle w:val="NormalWeb"/>
        <w:rPr>
          <w:color w:val="000000"/>
        </w:rPr>
      </w:pPr>
    </w:p>
    <w:p w:rsidR="00733520" w:rsidRDefault="00733520" w:rsidP="002701B8">
      <w:pPr>
        <w:pStyle w:val="NormalWeb"/>
        <w:rPr>
          <w:color w:val="000000"/>
        </w:rPr>
      </w:pPr>
    </w:p>
    <w:p w:rsidR="008E371A" w:rsidRDefault="008E371A" w:rsidP="00074D23">
      <w:pPr>
        <w:pStyle w:val="Nervous6"/>
        <w:ind w:right="3982"/>
        <w:rPr>
          <w:color w:val="000000"/>
        </w:rPr>
      </w:pPr>
      <w:bookmarkStart w:id="18" w:name="_Toc51841491"/>
      <w:r>
        <w:t>B</w:t>
      </w:r>
      <w:r w:rsidRPr="00B9211B">
        <w:t>alloon</w:t>
      </w:r>
      <w:r w:rsidRPr="00B9211B">
        <w:rPr>
          <w:color w:val="000000"/>
        </w:rPr>
        <w:t xml:space="preserve"> </w:t>
      </w:r>
      <w:r w:rsidR="00074D23">
        <w:rPr>
          <w:noProof/>
        </w:rPr>
        <w:t>(</w:t>
      </w:r>
      <w:r w:rsidR="00074D23" w:rsidRPr="00F207F8">
        <w:rPr>
          <w:noProof/>
        </w:rPr>
        <w:t>percutaneous</w:t>
      </w:r>
      <w:r w:rsidR="00074D23">
        <w:rPr>
          <w:noProof/>
        </w:rPr>
        <w:t xml:space="preserve"> balloon compression, PBC)</w:t>
      </w:r>
      <w:bookmarkEnd w:id="18"/>
    </w:p>
    <w:p w:rsidR="00ED2DAA" w:rsidRPr="00ED2DAA" w:rsidRDefault="00ED2DAA" w:rsidP="00ED2DAA">
      <w:pPr>
        <w:pStyle w:val="NormalWeb"/>
        <w:numPr>
          <w:ilvl w:val="0"/>
          <w:numId w:val="29"/>
        </w:numPr>
        <w:rPr>
          <w:color w:val="000000"/>
        </w:rPr>
      </w:pPr>
      <w:r w:rsidRPr="00ED2DAA">
        <w:rPr>
          <w:color w:val="000000"/>
        </w:rPr>
        <w:t>original description by Mullan and Lichtor</w:t>
      </w:r>
      <w:r w:rsidR="00386924">
        <w:rPr>
          <w:color w:val="000000"/>
        </w:rPr>
        <w:t xml:space="preserve"> </w:t>
      </w:r>
      <w:r w:rsidRPr="00ED2DAA">
        <w:rPr>
          <w:color w:val="000000"/>
        </w:rPr>
        <w:t>and later by Bergenheim et al.</w:t>
      </w:r>
    </w:p>
    <w:p w:rsidR="00ED2DAA" w:rsidRDefault="00ED2DAA" w:rsidP="00ED2DAA">
      <w:pPr>
        <w:pStyle w:val="Articlename"/>
      </w:pPr>
      <w:r>
        <w:t>Mullan S, Lichtor T. Percutaneous microcompression of the trigeminal ganglion for trigeminal neuralgia. J Neurosurg. 1983;59(6):1007–1012</w:t>
      </w:r>
    </w:p>
    <w:p w:rsidR="00ED2DAA" w:rsidRDefault="00ED2DAA" w:rsidP="00ED2DAA">
      <w:pPr>
        <w:pStyle w:val="Articlename"/>
      </w:pPr>
      <w:r>
        <w:t>Bergenheim AT, Asplund P, Linderoth B. Percutaneous retrogasserian balloon compression for trigeminal neuralgia: review of critical technical details and outcomes. World Neurosurg. 2013;79(2):359–368.</w:t>
      </w:r>
    </w:p>
    <w:p w:rsidR="00ED2DAA" w:rsidRDefault="00ED2DAA" w:rsidP="008E371A">
      <w:pPr>
        <w:pStyle w:val="NormalWeb"/>
        <w:rPr>
          <w:rFonts w:ascii="Arial" w:hAnsi="Arial" w:cs="Arial"/>
          <w:color w:val="000000"/>
          <w:sz w:val="20"/>
          <w:szCs w:val="20"/>
        </w:rPr>
      </w:pPr>
    </w:p>
    <w:p w:rsidR="00EF446F" w:rsidRDefault="00EF446F" w:rsidP="00B9211B">
      <w:pPr>
        <w:numPr>
          <w:ilvl w:val="1"/>
          <w:numId w:val="12"/>
        </w:numPr>
        <w:shd w:val="clear" w:color="auto" w:fill="FFFFFF"/>
        <w:rPr>
          <w:color w:val="000000"/>
        </w:rPr>
      </w:pPr>
      <w:r>
        <w:rPr>
          <w:color w:val="000000"/>
        </w:rPr>
        <w:t>usuall</w:t>
      </w:r>
      <w:r w:rsidR="00ED2DAA">
        <w:rPr>
          <w:color w:val="000000"/>
        </w:rPr>
        <w:t>y done under general anesthesia, supine</w:t>
      </w:r>
    </w:p>
    <w:p w:rsidR="00ED2DAA" w:rsidRPr="00DE04E0" w:rsidRDefault="00ED2DAA" w:rsidP="00B9211B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DE04E0">
        <w:rPr>
          <w:color w:val="000000"/>
        </w:rPr>
        <w:t>13-gauge needle with a semisharp stylet inserted through a stab incision 2 to 3 cm lateral to the angle of the mouth, directed into the oval foramen</w:t>
      </w:r>
    </w:p>
    <w:p w:rsidR="00DE04E0" w:rsidRDefault="00DE04E0" w:rsidP="00B9211B">
      <w:pPr>
        <w:numPr>
          <w:ilvl w:val="1"/>
          <w:numId w:val="12"/>
        </w:numPr>
        <w:shd w:val="clear" w:color="auto" w:fill="FFFFFF"/>
        <w:rPr>
          <w:color w:val="000000"/>
        </w:rPr>
      </w:pPr>
      <w:r>
        <w:rPr>
          <w:color w:val="000000"/>
        </w:rPr>
        <w:t xml:space="preserve">4F Fogarty </w:t>
      </w:r>
      <w:r w:rsidRPr="00DE04E0">
        <w:rPr>
          <w:color w:val="000000"/>
        </w:rPr>
        <w:t xml:space="preserve">balloon </w:t>
      </w:r>
      <w:r>
        <w:rPr>
          <w:color w:val="000000"/>
        </w:rPr>
        <w:t>catheter</w:t>
      </w:r>
      <w:r w:rsidRPr="00DE04E0">
        <w:rPr>
          <w:color w:val="000000"/>
        </w:rPr>
        <w:t xml:space="preserve"> inserted 17 to 19 mm beyond the tip of the needle → balloon inflated with 0.3-0.8 mL iohexol at 300 mg/mL </w:t>
      </w:r>
      <w:r>
        <w:rPr>
          <w:color w:val="000000"/>
        </w:rPr>
        <w:t xml:space="preserve">– “pear-shaped” configuration (reflects shape of Meckel’s cave) </w:t>
      </w:r>
      <w:r w:rsidRPr="00DE04E0">
        <w:rPr>
          <w:color w:val="000000"/>
        </w:rPr>
        <w:t>→ pressure held for 1-6 minutes before the contrast is aspirated.</w:t>
      </w:r>
    </w:p>
    <w:p w:rsidR="00B9211B" w:rsidRDefault="00B9211B" w:rsidP="00B9211B">
      <w:pPr>
        <w:numPr>
          <w:ilvl w:val="1"/>
          <w:numId w:val="12"/>
        </w:numPr>
        <w:shd w:val="clear" w:color="auto" w:fill="FFFFFF"/>
        <w:rPr>
          <w:color w:val="000000"/>
        </w:rPr>
      </w:pPr>
      <w:r>
        <w:rPr>
          <w:color w:val="000000"/>
        </w:rPr>
        <w:t xml:space="preserve">mechanism of action unclear – combination of </w:t>
      </w:r>
      <w:r w:rsidRPr="00A45BA8">
        <w:rPr>
          <w:b/>
          <w:bCs/>
          <w:i/>
          <w:iCs/>
          <w:color w:val="000000"/>
        </w:rPr>
        <w:t>massaging</w:t>
      </w:r>
      <w:r>
        <w:rPr>
          <w:color w:val="000000"/>
        </w:rPr>
        <w:t xml:space="preserve"> and </w:t>
      </w:r>
      <w:r w:rsidRPr="00A45BA8">
        <w:rPr>
          <w:b/>
          <w:bCs/>
          <w:i/>
          <w:iCs/>
          <w:color w:val="000000"/>
        </w:rPr>
        <w:t>lesioning</w:t>
      </w:r>
      <w:r>
        <w:rPr>
          <w:color w:val="000000"/>
        </w:rPr>
        <w:t xml:space="preserve"> actions.</w:t>
      </w:r>
    </w:p>
    <w:p w:rsidR="00EF446F" w:rsidRDefault="00EF446F" w:rsidP="00B9211B">
      <w:pPr>
        <w:numPr>
          <w:ilvl w:val="1"/>
          <w:numId w:val="12"/>
        </w:numPr>
        <w:shd w:val="clear" w:color="auto" w:fill="FFFFFF"/>
        <w:rPr>
          <w:color w:val="000000"/>
        </w:rPr>
      </w:pPr>
      <w:r>
        <w:rPr>
          <w:color w:val="000000"/>
        </w:rPr>
        <w:t xml:space="preserve">instant pain relief (with associated sensory loss; </w:t>
      </w:r>
      <w:r w:rsidRPr="002C39FE">
        <w:rPr>
          <w:i/>
          <w:color w:val="FF0000"/>
        </w:rPr>
        <w:t>temporary masseter weakness</w:t>
      </w:r>
      <w:r w:rsidRPr="00EF446F">
        <w:rPr>
          <w:color w:val="000000"/>
        </w:rPr>
        <w:t xml:space="preserve"> is common</w:t>
      </w:r>
      <w:r>
        <w:rPr>
          <w:color w:val="000000"/>
        </w:rPr>
        <w:t>).</w:t>
      </w:r>
    </w:p>
    <w:p w:rsidR="00B9211B" w:rsidRDefault="00B9211B" w:rsidP="00B9211B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7B5859">
        <w:rPr>
          <w:color w:val="00B050"/>
        </w:rPr>
        <w:t>lowest risk of corneal anesthesia</w:t>
      </w:r>
      <w:r w:rsidRPr="00273F8C">
        <w:rPr>
          <w:color w:val="000000"/>
        </w:rPr>
        <w:t>; highest risk of hearing loss</w:t>
      </w:r>
      <w:r>
        <w:rPr>
          <w:color w:val="000000"/>
        </w:rPr>
        <w:t>.</w:t>
      </w:r>
    </w:p>
    <w:p w:rsidR="002C39FE" w:rsidRPr="00273F8C" w:rsidRDefault="002C39FE" w:rsidP="00EF446F">
      <w:pPr>
        <w:numPr>
          <w:ilvl w:val="1"/>
          <w:numId w:val="12"/>
        </w:numPr>
        <w:shd w:val="clear" w:color="auto" w:fill="FFFFFF"/>
        <w:rPr>
          <w:color w:val="000000"/>
        </w:rPr>
      </w:pPr>
      <w:r w:rsidRPr="002C39FE">
        <w:rPr>
          <w:color w:val="000000"/>
        </w:rPr>
        <w:t>6-14% recurrence in first year</w:t>
      </w:r>
      <w:r>
        <w:rPr>
          <w:color w:val="000000"/>
        </w:rPr>
        <w:t>; t</w:t>
      </w:r>
      <w:r w:rsidRPr="002C39FE">
        <w:rPr>
          <w:color w:val="000000"/>
        </w:rPr>
        <w:t xml:space="preserve">roubling dysesthesias occur in </w:t>
      </w:r>
      <w:r>
        <w:rPr>
          <w:color w:val="000000"/>
        </w:rPr>
        <w:t>6-15%.</w:t>
      </w:r>
    </w:p>
    <w:p w:rsidR="00E82E2D" w:rsidRDefault="00E82E2D">
      <w:pPr>
        <w:pStyle w:val="NormalWeb"/>
      </w:pPr>
    </w:p>
    <w:p w:rsidR="00074D23" w:rsidRDefault="00074D23">
      <w:pPr>
        <w:pStyle w:val="NormalWeb"/>
      </w:pPr>
    </w:p>
    <w:p w:rsidR="00ED2DAA" w:rsidRDefault="00386924">
      <w:pPr>
        <w:pStyle w:val="NormalWeb"/>
      </w:pPr>
      <w:r>
        <w:rPr>
          <w:noProof/>
        </w:rPr>
        <w:drawing>
          <wp:inline distT="0" distB="0" distL="0" distR="0" wp14:anchorId="575B9943" wp14:editId="356CD698">
            <wp:extent cx="2930658" cy="2007112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0658" cy="20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23" w:rsidRDefault="00074D23">
      <w:pPr>
        <w:pStyle w:val="NormalWeb"/>
      </w:pPr>
    </w:p>
    <w:p w:rsidR="00074D23" w:rsidRDefault="00074D23">
      <w:pPr>
        <w:pStyle w:val="NormalWeb"/>
      </w:pPr>
    </w:p>
    <w:p w:rsidR="005E6728" w:rsidRPr="00273F8C" w:rsidRDefault="005E6728" w:rsidP="005E6728">
      <w:pPr>
        <w:pStyle w:val="Nervous5"/>
        <w:tabs>
          <w:tab w:val="left" w:pos="7938"/>
        </w:tabs>
        <w:ind w:right="1984"/>
      </w:pPr>
      <w:bookmarkStart w:id="19" w:name="_Toc51841492"/>
      <w:r>
        <w:t>3. Posterior fossa (root entry zone)</w:t>
      </w:r>
      <w:r w:rsidRPr="00BE0A0E">
        <w:t xml:space="preserve"> procedures</w:t>
      </w:r>
      <w:bookmarkEnd w:id="19"/>
    </w:p>
    <w:p w:rsidR="002C39FE" w:rsidRDefault="002C39FE" w:rsidP="002C39FE">
      <w:pPr>
        <w:rPr>
          <w:noProof/>
        </w:rPr>
      </w:pPr>
      <w:r>
        <w:rPr>
          <w:noProof/>
        </w:rPr>
        <w:t>Root entry zone:</w:t>
      </w:r>
    </w:p>
    <w:p w:rsidR="002C39FE" w:rsidRPr="002C39FE" w:rsidRDefault="00FC3DDB" w:rsidP="002C39FE">
      <w:pPr>
        <w:rPr>
          <w:noProof/>
        </w:rPr>
      </w:pPr>
      <w:r w:rsidRPr="002C39FE">
        <w:rPr>
          <w:noProof/>
        </w:rPr>
        <w:drawing>
          <wp:inline distT="0" distB="0" distL="0" distR="0" wp14:anchorId="7F7732CB" wp14:editId="1AE4A2D7">
            <wp:extent cx="6296025" cy="3371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FE" w:rsidRPr="00464AFC" w:rsidRDefault="002C39FE" w:rsidP="002C39FE">
      <w:pPr>
        <w:rPr>
          <w:rStyle w:val="Hyperlink"/>
          <w:sz w:val="18"/>
          <w:szCs w:val="18"/>
        </w:rPr>
      </w:pPr>
      <w:r w:rsidRPr="00464AFC">
        <w:rPr>
          <w:rStyle w:val="Hyperlink"/>
          <w:sz w:val="18"/>
          <w:szCs w:val="18"/>
        </w:rPr>
        <w:t xml:space="preserve">Source of picture: </w:t>
      </w:r>
      <w:r w:rsidR="00464AFC" w:rsidRPr="00464AFC">
        <w:rPr>
          <w:rStyle w:val="Hyperlink"/>
          <w:sz w:val="18"/>
          <w:szCs w:val="18"/>
        </w:rPr>
        <w:t>Neurosurgery 58:666-673, 2006</w:t>
      </w:r>
    </w:p>
    <w:p w:rsidR="002C39FE" w:rsidRDefault="002C39FE" w:rsidP="002C39FE">
      <w:pPr>
        <w:rPr>
          <w:noProof/>
        </w:rPr>
      </w:pPr>
    </w:p>
    <w:p w:rsidR="00013D48" w:rsidRDefault="00013D48" w:rsidP="002C39FE">
      <w:pPr>
        <w:rPr>
          <w:noProof/>
        </w:rPr>
      </w:pPr>
    </w:p>
    <w:p w:rsidR="005E6728" w:rsidRDefault="005E6728" w:rsidP="005E6728">
      <w:pPr>
        <w:pStyle w:val="Nervous6"/>
        <w:ind w:right="2692"/>
        <w:rPr>
          <w:noProof/>
        </w:rPr>
      </w:pPr>
      <w:bookmarkStart w:id="20" w:name="_Toc51841493"/>
      <w:r w:rsidRPr="00BE0A0E">
        <w:rPr>
          <w:noProof/>
        </w:rPr>
        <w:t>Microvascular decompression (MVD), s. Jannetta procedure</w:t>
      </w:r>
      <w:bookmarkEnd w:id="20"/>
    </w:p>
    <w:p w:rsidR="005E6728" w:rsidRDefault="005E6728" w:rsidP="005E6728">
      <w:pPr>
        <w:shd w:val="clear" w:color="auto" w:fill="FFFFFF"/>
        <w:rPr>
          <w:noProof/>
          <w:color w:val="000000"/>
        </w:rPr>
      </w:pPr>
      <w:r w:rsidRPr="00273F8C">
        <w:rPr>
          <w:noProof/>
          <w:color w:val="000000"/>
        </w:rPr>
        <w:t>– classic, most effective procedure! (addresses etiology!)</w:t>
      </w:r>
      <w:r>
        <w:rPr>
          <w:noProof/>
          <w:color w:val="000000"/>
        </w:rPr>
        <w:t xml:space="preserve">; </w:t>
      </w:r>
      <w:r w:rsidRPr="009B4B28">
        <w:rPr>
          <w:noProof/>
          <w:color w:val="000000"/>
        </w:rPr>
        <w:t>durable</w:t>
      </w:r>
      <w:r>
        <w:rPr>
          <w:noProof/>
          <w:color w:val="000000"/>
        </w:rPr>
        <w:t xml:space="preserve"> and nondestructive; </w:t>
      </w:r>
      <w:r w:rsidRPr="009B4B28">
        <w:rPr>
          <w:noProof/>
          <w:color w:val="000000"/>
        </w:rPr>
        <w:t>risks associated with craniotomy and general anesthesia</w:t>
      </w:r>
    </w:p>
    <w:p w:rsidR="008C11F2" w:rsidRDefault="002621CC" w:rsidP="002621CC">
      <w:pPr>
        <w:shd w:val="clear" w:color="auto" w:fill="FFFFFF"/>
        <w:ind w:left="1440"/>
        <w:rPr>
          <w:noProof/>
          <w:color w:val="000000"/>
        </w:rPr>
      </w:pPr>
      <w:r>
        <w:rPr>
          <w:noProof/>
          <w:color w:val="000000"/>
        </w:rPr>
        <w:t>Operative and postoperative d</w:t>
      </w:r>
      <w:r w:rsidR="008C11F2">
        <w:rPr>
          <w:noProof/>
          <w:color w:val="000000"/>
        </w:rPr>
        <w:t>etails</w:t>
      </w:r>
      <w:r w:rsidR="006668C5">
        <w:rPr>
          <w:noProof/>
          <w:color w:val="000000"/>
        </w:rPr>
        <w:t>, outomes</w:t>
      </w:r>
      <w:r w:rsidR="008C11F2">
        <w:rPr>
          <w:noProof/>
          <w:color w:val="000000"/>
        </w:rPr>
        <w:t xml:space="preserve"> – see </w:t>
      </w:r>
      <w:hyperlink r:id="rId16" w:anchor="MVD" w:history="1">
        <w:r w:rsidR="008C11F2" w:rsidRPr="00693257">
          <w:rPr>
            <w:rStyle w:val="Hyperlink"/>
            <w:noProof/>
          </w:rPr>
          <w:t>p. Op</w:t>
        </w:r>
        <w:r w:rsidR="00F26E4D" w:rsidRPr="00693257">
          <w:rPr>
            <w:rStyle w:val="Hyperlink"/>
            <w:noProof/>
          </w:rPr>
          <w:t>35</w:t>
        </w:r>
        <w:r w:rsidR="008C11F2" w:rsidRPr="00693257">
          <w:rPr>
            <w:rStyle w:val="Hyperlink"/>
            <w:noProof/>
          </w:rPr>
          <w:t>0 &gt;&gt;</w:t>
        </w:r>
      </w:hyperlink>
    </w:p>
    <w:p w:rsidR="00AA6C04" w:rsidRDefault="002621CC" w:rsidP="002621CC">
      <w:pPr>
        <w:pStyle w:val="ListParagraph"/>
        <w:numPr>
          <w:ilvl w:val="0"/>
          <w:numId w:val="27"/>
        </w:numPr>
        <w:shd w:val="clear" w:color="auto" w:fill="FFFFFF"/>
      </w:pPr>
      <w:r w:rsidRPr="00974111">
        <w:t>Dandy originally described vascular</w:t>
      </w:r>
      <w:r>
        <w:t xml:space="preserve"> </w:t>
      </w:r>
      <w:r w:rsidRPr="00974111">
        <w:t>compression as a cause of pain in 1925</w:t>
      </w:r>
      <w:r>
        <w:t>.</w:t>
      </w:r>
    </w:p>
    <w:p w:rsidR="00714AB6" w:rsidRDefault="00714AB6" w:rsidP="002621CC">
      <w:pPr>
        <w:pStyle w:val="ListParagraph"/>
        <w:numPr>
          <w:ilvl w:val="0"/>
          <w:numId w:val="27"/>
        </w:numPr>
        <w:shd w:val="clear" w:color="auto" w:fill="FFFFFF"/>
      </w:pPr>
      <w:r>
        <w:t>landmark study:</w:t>
      </w:r>
    </w:p>
    <w:p w:rsidR="00714AB6" w:rsidRDefault="00714AB6" w:rsidP="00714AB6">
      <w:pPr>
        <w:pStyle w:val="Articlename"/>
      </w:pPr>
      <w:r w:rsidRPr="00714AB6">
        <w:t xml:space="preserve">Barker FG , Janetta PJ , Bissonette DJ , PAC , Larkins MV , Jho HD . The long-term outcome of microvascular decompression for trigeminal neuralgia. N Engl J Med 1996; 334 </w:t>
      </w:r>
      <w:r>
        <w:t>: 1077 – 1083</w:t>
      </w:r>
      <w:r w:rsidRPr="00714AB6">
        <w:t>.</w:t>
      </w:r>
    </w:p>
    <w:p w:rsidR="002621CC" w:rsidRPr="00273F8C" w:rsidRDefault="002621CC" w:rsidP="002621CC">
      <w:pPr>
        <w:pStyle w:val="NormalWeb"/>
        <w:numPr>
          <w:ilvl w:val="0"/>
          <w:numId w:val="27"/>
        </w:numPr>
      </w:pPr>
      <w:r w:rsidRPr="00273F8C">
        <w:t xml:space="preserve">indicated for </w:t>
      </w:r>
      <w:r w:rsidRPr="00273F8C">
        <w:rPr>
          <w:i/>
          <w:iCs/>
          <w:color w:val="008000"/>
        </w:rPr>
        <w:t>younger, healthier patients</w:t>
      </w:r>
      <w:r>
        <w:t xml:space="preserve"> (without MS – low response rate) with life expectancy &gt; 5 years.</w:t>
      </w:r>
    </w:p>
    <w:p w:rsidR="005E6728" w:rsidRDefault="005E6728" w:rsidP="005E6728">
      <w:pPr>
        <w:shd w:val="clear" w:color="auto" w:fill="FFFFFF"/>
        <w:spacing w:before="120" w:after="120"/>
        <w:jc w:val="center"/>
        <w:rPr>
          <w:noProof/>
          <w:color w:val="000000"/>
          <w:shd w:val="clear" w:color="auto" w:fill="CCFFCC"/>
        </w:rPr>
      </w:pPr>
      <w:r w:rsidRPr="00B37190">
        <w:rPr>
          <w:noProof/>
          <w:color w:val="000000"/>
          <w:shd w:val="clear" w:color="auto" w:fill="CCFFCC"/>
        </w:rPr>
        <w:t>Gold standard treatment for most TN patients unless they have significant comorbidities!</w:t>
      </w:r>
    </w:p>
    <w:p w:rsidR="00E7287C" w:rsidRDefault="00E7287C" w:rsidP="00E7287C">
      <w:pPr>
        <w:pStyle w:val="NormalWeb"/>
      </w:pPr>
    </w:p>
    <w:p w:rsidR="00E7287C" w:rsidRDefault="00E7287C" w:rsidP="00E7287C">
      <w:pPr>
        <w:pStyle w:val="NormalWeb"/>
      </w:pPr>
    </w:p>
    <w:p w:rsidR="00E7287C" w:rsidRDefault="00E7287C" w:rsidP="00E7287C">
      <w:pPr>
        <w:pStyle w:val="Nervous6"/>
        <w:ind w:right="8212"/>
      </w:pPr>
      <w:bookmarkStart w:id="21" w:name="_Toc51841494"/>
      <w:r>
        <w:t>Vasculopexy</w:t>
      </w:r>
      <w:bookmarkEnd w:id="21"/>
    </w:p>
    <w:p w:rsidR="00986AAD" w:rsidRDefault="00F741AE" w:rsidP="00F741AE">
      <w:pPr>
        <w:pStyle w:val="NormalWeb"/>
        <w:numPr>
          <w:ilvl w:val="0"/>
          <w:numId w:val="27"/>
        </w:numPr>
      </w:pPr>
      <w:r>
        <w:t xml:space="preserve">in cases of compression caused by a </w:t>
      </w:r>
      <w:r w:rsidRPr="00FC138A">
        <w:rPr>
          <w:rStyle w:val="Blue"/>
          <w:i/>
        </w:rPr>
        <w:t>severely ectatic and tortuous basilar artery</w:t>
      </w:r>
      <w:r>
        <w:t>; treatment (standard decompression technique may not be effective</w:t>
      </w:r>
      <w:r w:rsidR="00FC138A">
        <w:t xml:space="preserve">) - </w:t>
      </w:r>
      <w:r w:rsidRPr="00FC138A">
        <w:rPr>
          <w:b/>
        </w:rPr>
        <w:t>vasculopexy</w:t>
      </w:r>
      <w:r>
        <w:t xml:space="preserve"> of the ectatic basilar artery to the tentorium.</w:t>
      </w:r>
    </w:p>
    <w:p w:rsidR="00E7287C" w:rsidRPr="00273F8C" w:rsidRDefault="00E7287C" w:rsidP="00E7287C">
      <w:pPr>
        <w:pStyle w:val="Articlename"/>
      </w:pPr>
      <w:r w:rsidRPr="00E7287C">
        <w:t>Basilar Artery Ectasia Causing Trigeminal Neuralgia: An Evolved Technique of Transpositional Suture-Pexy</w:t>
      </w:r>
      <w:r>
        <w:t>.</w:t>
      </w:r>
      <w:r w:rsidRPr="00E7287C">
        <w:t xml:space="preserve"> Harminder Singh, MD Harley Brito da Silva, MD Mehdi Zeinalizadeh, MD Turki Elarjani, MD David Straus, MD Laligam N Sekhar, MD Operative Neurosurgery, Volume 14, Issue 2, 1 February 2018, Pages 194–199</w:t>
      </w:r>
    </w:p>
    <w:p w:rsidR="00E7287C" w:rsidRDefault="00E7287C" w:rsidP="00E7287C">
      <w:pPr>
        <w:pStyle w:val="NormalWeb"/>
        <w:numPr>
          <w:ilvl w:val="0"/>
          <w:numId w:val="34"/>
        </w:numPr>
      </w:pPr>
      <w:r w:rsidRPr="00E7287C">
        <w:t>subt</w:t>
      </w:r>
      <w:r>
        <w:t>emporal transtentorial approach</w:t>
      </w:r>
    </w:p>
    <w:p w:rsidR="00E7287C" w:rsidRDefault="00E7287C" w:rsidP="00E7287C">
      <w:pPr>
        <w:pStyle w:val="NormalWeb"/>
        <w:numPr>
          <w:ilvl w:val="0"/>
          <w:numId w:val="34"/>
        </w:numPr>
      </w:pPr>
      <w:r w:rsidRPr="00E7287C">
        <w:t xml:space="preserve">basilar artery mobilized </w:t>
      </w:r>
      <w:r>
        <w:t>away from the trigeminal nerve.</w:t>
      </w:r>
    </w:p>
    <w:p w:rsidR="005E6728" w:rsidRDefault="00E7287C" w:rsidP="00E7287C">
      <w:pPr>
        <w:pStyle w:val="NormalWeb"/>
        <w:numPr>
          <w:ilvl w:val="0"/>
          <w:numId w:val="34"/>
        </w:numPr>
      </w:pPr>
      <w:r w:rsidRPr="00E7287C">
        <w:t xml:space="preserve">suture </w:t>
      </w:r>
      <w:r>
        <w:t>is</w:t>
      </w:r>
      <w:r w:rsidRPr="00E7287C">
        <w:t xml:space="preserve"> passed through the wall of the basilar artery (tunica media) and secured to the tentorial edge, to keep the artery away from the nerve</w:t>
      </w:r>
      <w:r>
        <w:t>.</w:t>
      </w:r>
    </w:p>
    <w:p w:rsidR="00FC138A" w:rsidRDefault="00FC138A">
      <w:pPr>
        <w:pStyle w:val="NormalWeb"/>
      </w:pPr>
    </w:p>
    <w:p w:rsidR="00E7287C" w:rsidRPr="00273F8C" w:rsidRDefault="00E7287C">
      <w:pPr>
        <w:pStyle w:val="NormalWeb"/>
      </w:pPr>
    </w:p>
    <w:p w:rsidR="00BE0A0E" w:rsidRPr="00BE0A0E" w:rsidRDefault="00E82E2D" w:rsidP="005E6728">
      <w:pPr>
        <w:pStyle w:val="Nervous6"/>
        <w:ind w:right="3259"/>
        <w:rPr>
          <w:noProof/>
        </w:rPr>
      </w:pPr>
      <w:bookmarkStart w:id="22" w:name="_Toc51841495"/>
      <w:bookmarkStart w:id="23" w:name="SRS"/>
      <w:r w:rsidRPr="00BE0A0E">
        <w:rPr>
          <w:noProof/>
        </w:rPr>
        <w:t>Radiosurgery (gamma-knife)</w:t>
      </w:r>
      <w:r w:rsidR="005E6728">
        <w:rPr>
          <w:noProof/>
        </w:rPr>
        <w:t xml:space="preserve"> - </w:t>
      </w:r>
      <w:r w:rsidR="005E6728" w:rsidRPr="00BE0A0E">
        <w:rPr>
          <w:noProof/>
        </w:rPr>
        <w:t>retrogasserian rhizolysis</w:t>
      </w:r>
      <w:bookmarkEnd w:id="22"/>
    </w:p>
    <w:bookmarkEnd w:id="23"/>
    <w:p w:rsidR="0095388D" w:rsidRDefault="00E82E2D">
      <w:pPr>
        <w:pStyle w:val="NormalWeb"/>
      </w:pPr>
      <w:r w:rsidRPr="00273F8C">
        <w:t xml:space="preserve">- least invasive </w:t>
      </w:r>
      <w:r w:rsidR="00F12FE6">
        <w:t xml:space="preserve">safe </w:t>
      </w:r>
      <w:r w:rsidRPr="00273F8C">
        <w:t>procedure</w:t>
      </w:r>
      <w:r w:rsidR="0095388D" w:rsidRPr="0095388D">
        <w:t xml:space="preserve"> with low</w:t>
      </w:r>
      <w:r w:rsidR="0095388D">
        <w:t xml:space="preserve"> </w:t>
      </w:r>
      <w:r w:rsidR="0095388D" w:rsidRPr="0095388D">
        <w:t>morbidity</w:t>
      </w:r>
      <w:r w:rsidR="0095388D">
        <w:t xml:space="preserve"> (o</w:t>
      </w:r>
      <w:r w:rsidR="0095388D" w:rsidRPr="0095388D">
        <w:t>ften used in poor surgical candidates</w:t>
      </w:r>
      <w:r w:rsidR="0095388D">
        <w:t>).</w:t>
      </w:r>
    </w:p>
    <w:p w:rsidR="00D90211" w:rsidRDefault="00D90211">
      <w:pPr>
        <w:pStyle w:val="NormalWeb"/>
      </w:pPr>
    </w:p>
    <w:p w:rsidR="00A64BDF" w:rsidRDefault="00A64BDF">
      <w:pPr>
        <w:pStyle w:val="NormalWeb"/>
      </w:pPr>
      <w:r>
        <w:t>Avoid for patients with atypical features!</w:t>
      </w:r>
    </w:p>
    <w:p w:rsidR="00A64BDF" w:rsidRDefault="00A64BDF">
      <w:pPr>
        <w:pStyle w:val="NormalWeb"/>
      </w:pPr>
    </w:p>
    <w:p w:rsidR="009D5EFD" w:rsidRPr="009D5EFD" w:rsidRDefault="00D90211" w:rsidP="00D90211">
      <w:pPr>
        <w:pStyle w:val="NormalWeb"/>
        <w:rPr>
          <w:u w:val="double"/>
        </w:rPr>
      </w:pPr>
      <w:r w:rsidRPr="009D5EFD">
        <w:rPr>
          <w:u w:val="double"/>
        </w:rPr>
        <w:t>Methodology</w:t>
      </w:r>
    </w:p>
    <w:p w:rsidR="001A7C75" w:rsidRDefault="009D5EFD" w:rsidP="009D5EFD">
      <w:pPr>
        <w:pStyle w:val="NormalWeb"/>
        <w:numPr>
          <w:ilvl w:val="0"/>
          <w:numId w:val="14"/>
        </w:numPr>
      </w:pPr>
      <w:r w:rsidRPr="004A2DAF">
        <w:rPr>
          <w:color w:val="7030A0"/>
          <w:u w:val="single"/>
        </w:rPr>
        <w:t>standard (posterior) approach</w:t>
      </w:r>
      <w:r w:rsidR="00D90211">
        <w:t xml:space="preserve">: </w:t>
      </w:r>
      <w:r w:rsidR="00E82E2D" w:rsidRPr="00273F8C">
        <w:t xml:space="preserve">single dose of </w:t>
      </w:r>
      <w:r w:rsidR="00023475">
        <w:t>86 (</w:t>
      </w:r>
      <w:r w:rsidR="00DE1B6D">
        <w:t>7</w:t>
      </w:r>
      <w:r w:rsidR="00C0173E">
        <w:t>5</w:t>
      </w:r>
      <w:r w:rsidR="00471212">
        <w:t>-90</w:t>
      </w:r>
      <w:r w:rsidR="00023475">
        <w:t>)</w:t>
      </w:r>
      <w:r w:rsidR="00471212">
        <w:t xml:space="preserve"> Gy</w:t>
      </w:r>
      <w:r w:rsidR="00023475">
        <w:t xml:space="preserve"> at 100% isodose (or </w:t>
      </w:r>
      <w:r w:rsidR="00023475" w:rsidRPr="00D90211">
        <w:rPr>
          <w:highlight w:val="yellow"/>
        </w:rPr>
        <w:t>43 Gy at 50% isodose</w:t>
      </w:r>
      <w:r w:rsidR="00023475">
        <w:t>)</w:t>
      </w:r>
      <w:r w:rsidR="00471212">
        <w:t xml:space="preserve"> to </w:t>
      </w:r>
      <w:r w:rsidR="00471212" w:rsidRPr="00E86951">
        <w:rPr>
          <w:rStyle w:val="Blue"/>
        </w:rPr>
        <w:t>trigeminal root</w:t>
      </w:r>
      <w:r w:rsidR="00471212">
        <w:t xml:space="preserve"> (</w:t>
      </w:r>
      <w:r w:rsidR="00471212" w:rsidRPr="00471212">
        <w:t xml:space="preserve">single 4-mm isocenter at </w:t>
      </w:r>
      <w:r w:rsidR="00471212">
        <w:t>5-14 mm</w:t>
      </w:r>
      <w:r w:rsidR="00471212" w:rsidRPr="00471212">
        <w:t xml:space="preserve"> distance anterior to emergence of nerve</w:t>
      </w:r>
      <w:r w:rsidR="00DE1B6D">
        <w:t>*</w:t>
      </w:r>
      <w:r w:rsidR="00023475">
        <w:t xml:space="preserve">, so 50% isodose is next </w:t>
      </w:r>
      <w:r w:rsidR="00721FD7">
        <w:t xml:space="preserve">to </w:t>
      </w:r>
      <w:r w:rsidR="00023475">
        <w:t>but does not touch brainstem).</w:t>
      </w:r>
    </w:p>
    <w:p w:rsidR="00E82E2D" w:rsidRDefault="00DE1B6D" w:rsidP="001A7C75">
      <w:pPr>
        <w:pStyle w:val="NormalWeb"/>
        <w:ind w:left="340"/>
        <w:jc w:val="right"/>
      </w:pPr>
      <w:r>
        <w:t>*i.e. 5-14 mm segment of nerve treated</w:t>
      </w:r>
    </w:p>
    <w:p w:rsidR="00E86951" w:rsidRDefault="00E86951" w:rsidP="00E86951">
      <w:pPr>
        <w:pStyle w:val="NormalWeb"/>
        <w:numPr>
          <w:ilvl w:val="0"/>
          <w:numId w:val="32"/>
        </w:numPr>
      </w:pPr>
      <w:r>
        <w:t>c</w:t>
      </w:r>
      <w:r w:rsidRPr="00E86951">
        <w:t>oncentric 4 &amp; 8 mm shots do not increase response, but increase complications</w:t>
      </w:r>
      <w:r>
        <w:t>.</w:t>
      </w:r>
    </w:p>
    <w:p w:rsidR="00E86951" w:rsidRDefault="00E86951" w:rsidP="00E86951">
      <w:pPr>
        <w:pStyle w:val="NormalWeb"/>
        <w:numPr>
          <w:ilvl w:val="0"/>
          <w:numId w:val="32"/>
        </w:numPr>
      </w:pPr>
      <w:r>
        <w:t>l</w:t>
      </w:r>
      <w:r w:rsidRPr="00E86951">
        <w:t>inear placement of shots do not increase response, but increase complications</w:t>
      </w:r>
      <w:r>
        <w:t>.</w:t>
      </w:r>
    </w:p>
    <w:p w:rsidR="00BA7079" w:rsidRDefault="00E86951" w:rsidP="00E86951">
      <w:pPr>
        <w:pStyle w:val="NormalWeb"/>
        <w:numPr>
          <w:ilvl w:val="0"/>
          <w:numId w:val="32"/>
        </w:numPr>
      </w:pPr>
      <w:r>
        <w:t>i</w:t>
      </w:r>
      <w:r w:rsidRPr="00E86951">
        <w:t>ncreasing dose to 90 Gy increases response and complications</w:t>
      </w:r>
      <w:r>
        <w:t>.</w:t>
      </w:r>
    </w:p>
    <w:p w:rsidR="00E86951" w:rsidRDefault="00E86951" w:rsidP="00BA7079">
      <w:pPr>
        <w:pStyle w:val="NormalWeb"/>
        <w:ind w:left="340"/>
      </w:pPr>
    </w:p>
    <w:p w:rsidR="00BA7079" w:rsidRDefault="00BA7079" w:rsidP="00BA7079">
      <w:pPr>
        <w:pStyle w:val="NormalWeb"/>
        <w:ind w:left="340"/>
      </w:pPr>
      <w:r w:rsidRPr="009B717A">
        <w:rPr>
          <w:noProof/>
        </w:rPr>
        <w:drawing>
          <wp:inline distT="0" distB="0" distL="0" distR="0" wp14:anchorId="23A45126" wp14:editId="71C9E22A">
            <wp:extent cx="5936615" cy="36372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170" w:rsidRDefault="00A85170" w:rsidP="00BA7079">
      <w:pPr>
        <w:pStyle w:val="NormalWeb"/>
        <w:ind w:left="340"/>
      </w:pPr>
    </w:p>
    <w:p w:rsidR="00A85170" w:rsidRDefault="00A85170" w:rsidP="00BA7079">
      <w:pPr>
        <w:pStyle w:val="NormalWeb"/>
        <w:ind w:left="340"/>
        <w:rPr>
          <w:rFonts w:ascii="Arial" w:hAnsi="Arial" w:cs="Arial"/>
          <w:color w:val="0070C1"/>
          <w:sz w:val="27"/>
          <w:szCs w:val="27"/>
        </w:rPr>
      </w:pPr>
      <w:r>
        <w:rPr>
          <w:rFonts w:ascii="Arial" w:hAnsi="Arial" w:cs="Arial"/>
          <w:color w:val="0070C1"/>
          <w:sz w:val="27"/>
          <w:szCs w:val="27"/>
        </w:rPr>
        <w:t>Dose and Complications</w:t>
      </w:r>
    </w:p>
    <w:p w:rsidR="00A85170" w:rsidRDefault="00A85170" w:rsidP="00BA7079">
      <w:pPr>
        <w:pStyle w:val="NormalWeb"/>
        <w:ind w:left="340"/>
        <w:rPr>
          <w:rFonts w:ascii="Arial" w:hAnsi="Arial" w:cs="Arial"/>
          <w:color w:val="0070C1"/>
          <w:sz w:val="27"/>
          <w:szCs w:val="27"/>
        </w:rPr>
      </w:pPr>
      <w:r>
        <w:rPr>
          <w:noProof/>
        </w:rPr>
        <w:drawing>
          <wp:inline distT="0" distB="0" distL="0" distR="0" wp14:anchorId="5DA76DB3" wp14:editId="71226309">
            <wp:extent cx="3401568" cy="3191256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170" w:rsidRDefault="00A85170" w:rsidP="00A85170">
      <w:pPr>
        <w:pStyle w:val="NormalWeb"/>
        <w:ind w:left="360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Tawk RG et al. J Neurosurg 102:442-449, 2005</w:t>
      </w:r>
    </w:p>
    <w:p w:rsidR="00A85170" w:rsidRDefault="00A85170" w:rsidP="00A85170">
      <w:pPr>
        <w:pStyle w:val="NormalWeb"/>
        <w:ind w:left="360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12. . Flickenger JC et al. JROBP 51:449-454, 2001</w:t>
      </w:r>
    </w:p>
    <w:p w:rsidR="00A85170" w:rsidRPr="00A85170" w:rsidRDefault="00A85170" w:rsidP="00A85170">
      <w:pPr>
        <w:pStyle w:val="NormalWeb"/>
        <w:ind w:left="360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26. Pollock BE et al. Neurosurgery 49: 58–64, 2001</w:t>
      </w:r>
    </w:p>
    <w:p w:rsidR="00BA7079" w:rsidRDefault="00BA7079" w:rsidP="00BA7079">
      <w:pPr>
        <w:pStyle w:val="NormalWeb"/>
        <w:ind w:left="340"/>
      </w:pPr>
    </w:p>
    <w:p w:rsidR="00D90211" w:rsidRDefault="00D90211" w:rsidP="00D90211">
      <w:pPr>
        <w:pStyle w:val="NormalWeb"/>
        <w:numPr>
          <w:ilvl w:val="0"/>
          <w:numId w:val="14"/>
        </w:numPr>
      </w:pPr>
      <w:r w:rsidRPr="004A2DAF">
        <w:rPr>
          <w:color w:val="7030A0"/>
          <w:u w:val="single"/>
        </w:rPr>
        <w:t xml:space="preserve">alternative </w:t>
      </w:r>
      <w:r w:rsidR="009D5EFD" w:rsidRPr="004A2DAF">
        <w:rPr>
          <w:color w:val="7030A0"/>
          <w:u w:val="single"/>
        </w:rPr>
        <w:t xml:space="preserve">(anterior) </w:t>
      </w:r>
      <w:r w:rsidRPr="004A2DAF">
        <w:rPr>
          <w:color w:val="7030A0"/>
          <w:u w:val="single"/>
        </w:rPr>
        <w:t>approach</w:t>
      </w:r>
      <w:r>
        <w:t>: t</w:t>
      </w:r>
      <w:r w:rsidRPr="00D90211">
        <w:t>arget trigeminal ne</w:t>
      </w:r>
      <w:r>
        <w:t xml:space="preserve">rve, distal cisternal portion, 4 mm collimator, </w:t>
      </w:r>
      <w:r w:rsidR="004A2DAF">
        <w:t>may use higher dose (</w:t>
      </w:r>
      <w:r>
        <w:t>m</w:t>
      </w:r>
      <w:r w:rsidRPr="00D90211">
        <w:t>aximum dose that delivers no more than 12 Gy to 10 mm</w:t>
      </w:r>
      <w:r w:rsidRPr="00D90211">
        <w:rPr>
          <w:vertAlign w:val="superscript"/>
        </w:rPr>
        <w:t>3</w:t>
      </w:r>
      <w:r>
        <w:t xml:space="preserve"> of brainstem</w:t>
      </w:r>
      <w:r w:rsidR="004A2DAF">
        <w:t>)</w:t>
      </w:r>
      <w:r>
        <w:t>; h</w:t>
      </w:r>
      <w:r w:rsidRPr="00D90211">
        <w:t>igh response rate (&gt;</w:t>
      </w:r>
      <w:r>
        <w:t xml:space="preserve"> 95% at 6 months, 80% at 2 years), 10% trigeminal neuropathy.</w:t>
      </w:r>
    </w:p>
    <w:p w:rsidR="00D90211" w:rsidRDefault="00D90211" w:rsidP="00BA7079">
      <w:pPr>
        <w:pStyle w:val="NormalWeb"/>
        <w:ind w:left="340"/>
      </w:pPr>
    </w:p>
    <w:p w:rsidR="009D5EFD" w:rsidRDefault="009D5EFD" w:rsidP="00BA7079">
      <w:pPr>
        <w:pStyle w:val="NormalWeb"/>
        <w:ind w:left="340"/>
      </w:pPr>
      <w:r>
        <w:t>Comparison of two targeting methods:</w:t>
      </w:r>
    </w:p>
    <w:p w:rsidR="009D5EFD" w:rsidRDefault="009D5EFD" w:rsidP="00BA7079">
      <w:pPr>
        <w:pStyle w:val="NormalWeb"/>
        <w:ind w:left="340"/>
      </w:pPr>
      <w:r>
        <w:rPr>
          <w:noProof/>
        </w:rPr>
        <w:drawing>
          <wp:inline distT="0" distB="0" distL="0" distR="0" wp14:anchorId="66A298CE" wp14:editId="43DAE0CE">
            <wp:extent cx="4636008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EFD" w:rsidRDefault="009D5EFD" w:rsidP="00BA7079">
      <w:pPr>
        <w:pStyle w:val="NormalWeb"/>
        <w:ind w:left="340"/>
      </w:pPr>
    </w:p>
    <w:p w:rsidR="00EF311C" w:rsidRDefault="00EF311C" w:rsidP="00EF311C">
      <w:pPr>
        <w:pStyle w:val="NormalWeb"/>
        <w:numPr>
          <w:ilvl w:val="0"/>
          <w:numId w:val="14"/>
        </w:numPr>
      </w:pPr>
      <w:r w:rsidRPr="00C0173E">
        <w:t>pre-radiosurgery pain medications are continued at the same doses</w:t>
      </w:r>
      <w:r>
        <w:t xml:space="preserve"> until pain relief is obtained → m</w:t>
      </w:r>
      <w:r w:rsidRPr="00C0173E">
        <w:t>edications gradually tapered off if the patient remains pain free</w:t>
      </w:r>
      <w:r>
        <w:t>.</w:t>
      </w:r>
    </w:p>
    <w:p w:rsidR="009D5EFD" w:rsidRDefault="009D5EFD" w:rsidP="000B281B">
      <w:pPr>
        <w:pStyle w:val="NormalWeb"/>
      </w:pPr>
    </w:p>
    <w:p w:rsidR="00EF311C" w:rsidRDefault="00EF311C" w:rsidP="000B281B">
      <w:pPr>
        <w:pStyle w:val="NormalWeb"/>
      </w:pPr>
    </w:p>
    <w:p w:rsidR="000B281B" w:rsidRPr="000B281B" w:rsidRDefault="00EF311C" w:rsidP="00EF311C">
      <w:pPr>
        <w:pStyle w:val="NormalWeb"/>
        <w:rPr>
          <w:u w:val="single"/>
        </w:rPr>
      </w:pPr>
      <w:r w:rsidRPr="00EF311C">
        <w:rPr>
          <w:u w:val="double"/>
        </w:rPr>
        <w:t>M</w:t>
      </w:r>
      <w:r w:rsidR="000B281B" w:rsidRPr="00EF311C">
        <w:rPr>
          <w:u w:val="double"/>
        </w:rPr>
        <w:t>ethodology for recurrences after SRS</w:t>
      </w:r>
      <w:r w:rsidR="000B281B" w:rsidRPr="000B281B">
        <w:rPr>
          <w:u w:val="single"/>
        </w:rPr>
        <w:t>:</w:t>
      </w:r>
    </w:p>
    <w:p w:rsidR="000B281B" w:rsidRDefault="000B281B" w:rsidP="000B281B">
      <w:pPr>
        <w:pStyle w:val="NormalWeb"/>
      </w:pPr>
    </w:p>
    <w:p w:rsidR="000B281B" w:rsidRPr="001D3303" w:rsidRDefault="000B281B" w:rsidP="001D3303">
      <w:pPr>
        <w:shd w:val="clear" w:color="auto" w:fill="FFE599" w:themeFill="accent4" w:themeFillTint="66"/>
        <w:ind w:left="700"/>
      </w:pPr>
      <w:r w:rsidRPr="00912BBC">
        <w:rPr>
          <w:u w:val="single"/>
        </w:rPr>
        <w:t xml:space="preserve">Radiosurgery Practice Guideline for </w:t>
      </w:r>
      <w:r w:rsidRPr="00B37D99">
        <w:rPr>
          <w:u w:val="single"/>
        </w:rPr>
        <w:t>Intractable Typical Trigeminal Neuralgia that Failed Medical Management</w:t>
      </w:r>
      <w:r w:rsidRPr="00912BBC">
        <w:rPr>
          <w:u w:val="single"/>
        </w:rPr>
        <w:t xml:space="preserve"> (Guideline Report #</w:t>
      </w:r>
      <w:r>
        <w:rPr>
          <w:u w:val="single"/>
        </w:rPr>
        <w:t>1</w:t>
      </w:r>
      <w:r w:rsidRPr="00912BBC">
        <w:rPr>
          <w:u w:val="single"/>
        </w:rPr>
        <w:t>-0</w:t>
      </w:r>
      <w:r>
        <w:rPr>
          <w:u w:val="single"/>
        </w:rPr>
        <w:t>3</w:t>
      </w:r>
      <w:r w:rsidRPr="00912BBC">
        <w:rPr>
          <w:u w:val="single"/>
        </w:rPr>
        <w:t>, original guideline</w:t>
      </w:r>
      <w:r>
        <w:rPr>
          <w:u w:val="single"/>
        </w:rPr>
        <w:t xml:space="preserve"> 2009</w:t>
      </w:r>
      <w:r w:rsidRPr="00912BBC">
        <w:rPr>
          <w:u w:val="single"/>
        </w:rPr>
        <w:t>)</w:t>
      </w:r>
      <w:r w:rsidR="001D3303">
        <w:t xml:space="preserve">: </w:t>
      </w:r>
    </w:p>
    <w:p w:rsidR="001D3303" w:rsidRDefault="000B281B" w:rsidP="001D3303">
      <w:pPr>
        <w:pStyle w:val="ListParagraph"/>
        <w:numPr>
          <w:ilvl w:val="0"/>
          <w:numId w:val="33"/>
        </w:numPr>
        <w:shd w:val="clear" w:color="auto" w:fill="FFE599" w:themeFill="accent4" w:themeFillTint="66"/>
        <w:ind w:left="1420"/>
      </w:pPr>
      <w:r w:rsidRPr="00FD0846">
        <w:rPr>
          <w:rStyle w:val="Blue"/>
        </w:rPr>
        <w:t>target</w:t>
      </w:r>
      <w:r w:rsidRPr="000B281B">
        <w:t xml:space="preserve"> is placed anterior to the first target so that the radiosurgical volumes at the second procedure ove</w:t>
      </w:r>
      <w:r w:rsidR="001D3303">
        <w:t>rlap with the first one by 50%.</w:t>
      </w:r>
    </w:p>
    <w:p w:rsidR="001D3303" w:rsidRDefault="001D3303" w:rsidP="001D3303">
      <w:pPr>
        <w:pStyle w:val="ListParagraph"/>
        <w:numPr>
          <w:ilvl w:val="0"/>
          <w:numId w:val="33"/>
        </w:numPr>
        <w:shd w:val="clear" w:color="auto" w:fill="FFE599" w:themeFill="accent4" w:themeFillTint="66"/>
        <w:ind w:left="1420"/>
      </w:pPr>
      <w:r>
        <w:t xml:space="preserve">use </w:t>
      </w:r>
      <w:r w:rsidR="000B281B" w:rsidRPr="000B281B">
        <w:t xml:space="preserve">lesser radiation </w:t>
      </w:r>
      <w:r w:rsidR="000B281B" w:rsidRPr="00FD0846">
        <w:rPr>
          <w:rStyle w:val="Blue"/>
        </w:rPr>
        <w:t>dose</w:t>
      </w:r>
      <w:r w:rsidR="000B281B" w:rsidRPr="000B281B">
        <w:t xml:space="preserve"> (50–70 Gy) </w:t>
      </w:r>
      <w:r>
        <w:t xml:space="preserve">- </w:t>
      </w:r>
      <w:r w:rsidR="000B281B" w:rsidRPr="000B281B">
        <w:t>a higher combined dose would lead to a higher risk of new f</w:t>
      </w:r>
      <w:r>
        <w:t>acial sensory symptoms.</w:t>
      </w:r>
    </w:p>
    <w:p w:rsidR="00FD0846" w:rsidRDefault="00FD0846" w:rsidP="0002461F">
      <w:pPr>
        <w:pStyle w:val="ListParagraph"/>
        <w:numPr>
          <w:ilvl w:val="0"/>
          <w:numId w:val="33"/>
        </w:numPr>
        <w:shd w:val="clear" w:color="auto" w:fill="FFE599" w:themeFill="accent4" w:themeFillTint="66"/>
        <w:ind w:left="1420"/>
      </w:pPr>
      <w:r w:rsidRPr="00FD0846">
        <w:t xml:space="preserve">generally safe </w:t>
      </w:r>
      <w:r w:rsidRPr="00FD0846">
        <w:rPr>
          <w:rStyle w:val="Blue"/>
        </w:rPr>
        <w:t>interval</w:t>
      </w:r>
      <w:r w:rsidRPr="00FD0846">
        <w:t xml:space="preserve"> between first and</w:t>
      </w:r>
      <w:r>
        <w:t xml:space="preserve"> </w:t>
      </w:r>
      <w:r w:rsidRPr="00FD0846">
        <w:t xml:space="preserve">second radiosurgeries is </w:t>
      </w:r>
      <w:r>
        <w:t>6</w:t>
      </w:r>
      <w:r w:rsidRPr="00FD0846">
        <w:t xml:space="preserve"> months.</w:t>
      </w:r>
    </w:p>
    <w:p w:rsidR="000B281B" w:rsidRDefault="001D3303" w:rsidP="001D3303">
      <w:pPr>
        <w:pStyle w:val="ListParagraph"/>
        <w:numPr>
          <w:ilvl w:val="0"/>
          <w:numId w:val="33"/>
        </w:numPr>
        <w:shd w:val="clear" w:color="auto" w:fill="FFFFFF" w:themeFill="background1"/>
        <w:ind w:left="1420"/>
      </w:pPr>
      <w:r>
        <w:t>Pollock et al.</w:t>
      </w:r>
      <w:r w:rsidR="000B281B" w:rsidRPr="000B281B">
        <w:t xml:space="preserve"> suggested a greater radiation dose to the same target at the second procedure </w:t>
      </w:r>
      <w:r>
        <w:t xml:space="preserve">- </w:t>
      </w:r>
      <w:r w:rsidR="000B281B" w:rsidRPr="000B281B">
        <w:t>rate of bothersome num</w:t>
      </w:r>
      <w:r>
        <w:t>bness was relatively high (16%)</w:t>
      </w:r>
      <w:r w:rsidR="000B281B" w:rsidRPr="000B281B">
        <w:t>.</w:t>
      </w:r>
    </w:p>
    <w:p w:rsidR="00597ED3" w:rsidRDefault="00597ED3" w:rsidP="00EF311C">
      <w:pPr>
        <w:pStyle w:val="NormalWeb"/>
        <w:numPr>
          <w:ilvl w:val="0"/>
          <w:numId w:val="14"/>
        </w:numPr>
      </w:pPr>
      <w:r>
        <w:t>published results of 3 SRSs per patient.</w:t>
      </w:r>
    </w:p>
    <w:p w:rsidR="000B281B" w:rsidRDefault="000B281B" w:rsidP="000B281B">
      <w:pPr>
        <w:pStyle w:val="NormalWeb"/>
      </w:pPr>
    </w:p>
    <w:p w:rsidR="00C0173E" w:rsidRDefault="00C0173E" w:rsidP="000B281B">
      <w:pPr>
        <w:pStyle w:val="NormalWeb"/>
      </w:pPr>
    </w:p>
    <w:p w:rsidR="00BA4A62" w:rsidRDefault="00D90211" w:rsidP="00D90211">
      <w:pPr>
        <w:pStyle w:val="NormalWeb"/>
      </w:pPr>
      <w:r w:rsidRPr="009D5EFD">
        <w:rPr>
          <w:u w:val="double"/>
        </w:rPr>
        <w:t>C</w:t>
      </w:r>
      <w:r w:rsidR="00BA4A62" w:rsidRPr="009D5EFD">
        <w:rPr>
          <w:u w:val="double"/>
        </w:rPr>
        <w:t>omplications</w:t>
      </w:r>
      <w:r w:rsidR="00BA4A62">
        <w:t xml:space="preserve">: hypesthesia, </w:t>
      </w:r>
      <w:r w:rsidR="00BA4A62" w:rsidRPr="00BA4A62">
        <w:t>troubling dysesthesias</w:t>
      </w:r>
      <w:r w:rsidR="00BA4A62">
        <w:t>.</w:t>
      </w:r>
    </w:p>
    <w:p w:rsidR="00A33B66" w:rsidRDefault="00A33B66" w:rsidP="00A33B66">
      <w:pPr>
        <w:autoSpaceDE w:val="0"/>
        <w:autoSpaceDN w:val="0"/>
        <w:adjustRightInd w:val="0"/>
        <w:ind w:left="1440"/>
      </w:pPr>
      <w:r w:rsidRPr="00A33B66">
        <w:t xml:space="preserve">Increasing volume </w:t>
      </w:r>
      <w:r>
        <w:t>(</w:t>
      </w:r>
      <w:r w:rsidRPr="00A33B66">
        <w:t xml:space="preserve">to include more of </w:t>
      </w:r>
      <w:r>
        <w:t>nerve root) increases complications but does not provide better pain relief!</w:t>
      </w:r>
    </w:p>
    <w:p w:rsidR="00D90211" w:rsidRDefault="00D90211" w:rsidP="00D90211">
      <w:pPr>
        <w:pStyle w:val="NormalWeb"/>
      </w:pPr>
    </w:p>
    <w:p w:rsidR="00E025FE" w:rsidRDefault="00E025FE" w:rsidP="00D90211">
      <w:pPr>
        <w:pStyle w:val="NormalWeb"/>
      </w:pPr>
    </w:p>
    <w:p w:rsidR="00D90211" w:rsidRPr="009D5EFD" w:rsidRDefault="00D90211" w:rsidP="00D90211">
      <w:pPr>
        <w:pStyle w:val="NormalWeb"/>
        <w:rPr>
          <w:u w:val="double"/>
        </w:rPr>
      </w:pPr>
      <w:r w:rsidRPr="009D5EFD">
        <w:rPr>
          <w:u w:val="double"/>
        </w:rPr>
        <w:t>Outcome</w:t>
      </w:r>
    </w:p>
    <w:p w:rsidR="00D6233E" w:rsidRDefault="00D6233E">
      <w:pPr>
        <w:pStyle w:val="NormalWeb"/>
        <w:numPr>
          <w:ilvl w:val="0"/>
          <w:numId w:val="14"/>
        </w:numPr>
      </w:pPr>
      <w:r w:rsidRPr="00D6233E">
        <w:t>rate of success 24</w:t>
      </w:r>
      <w:r>
        <w:t>-</w:t>
      </w:r>
      <w:r w:rsidRPr="00D6233E">
        <w:t>60%</w:t>
      </w:r>
      <w:r w:rsidR="000F2C02">
        <w:t xml:space="preserve"> (takes time</w:t>
      </w:r>
      <w:r w:rsidR="00721FD7">
        <w:t xml:space="preserve">, </w:t>
      </w:r>
      <w:r w:rsidR="00B763C3">
        <w:t>mean</w:t>
      </w:r>
      <w:r w:rsidR="004E3427">
        <w:t xml:space="preserve"> </w:t>
      </w:r>
      <w:r w:rsidR="004E3427" w:rsidRPr="00B763C3">
        <w:rPr>
          <w:highlight w:val="yellow"/>
        </w:rPr>
        <w:t>4 weeks</w:t>
      </w:r>
      <w:r w:rsidR="004E3427">
        <w:t xml:space="preserve">, </w:t>
      </w:r>
      <w:r w:rsidR="00721FD7">
        <w:t>up to 7 months,</w:t>
      </w:r>
      <w:r w:rsidR="000F2C02">
        <w:t xml:space="preserve"> to reach effect).</w:t>
      </w:r>
    </w:p>
    <w:p w:rsidR="004E3427" w:rsidRDefault="004E3427" w:rsidP="004E3427">
      <w:pPr>
        <w:pStyle w:val="NormalWeb"/>
        <w:numPr>
          <w:ilvl w:val="0"/>
          <w:numId w:val="14"/>
        </w:numPr>
      </w:pPr>
      <w:r>
        <w:t>55% excellent relief, 35% good relief (</w:t>
      </w:r>
      <w:r w:rsidRPr="004E3427">
        <w:t>Kondziolka D et al. J Neurosurg 84: 940-945, 1996</w:t>
      </w:r>
      <w:r>
        <w:t>).</w:t>
      </w:r>
    </w:p>
    <w:p w:rsidR="00B763C3" w:rsidRPr="00273F8C" w:rsidRDefault="00B763C3" w:rsidP="004E3427">
      <w:pPr>
        <w:pStyle w:val="NormalWeb"/>
        <w:numPr>
          <w:ilvl w:val="0"/>
          <w:numId w:val="14"/>
        </w:numPr>
      </w:pPr>
      <w:r>
        <w:t>49% patients extremely happy with procedure (Cleveland Clinic).</w:t>
      </w:r>
    </w:p>
    <w:p w:rsidR="00553630" w:rsidRPr="00553630" w:rsidRDefault="00553630" w:rsidP="00553630">
      <w:pPr>
        <w:pStyle w:val="NormalWeb"/>
        <w:numPr>
          <w:ilvl w:val="0"/>
          <w:numId w:val="14"/>
        </w:numPr>
      </w:pPr>
      <w:r w:rsidRPr="00553630">
        <w:t xml:space="preserve">1 month </w:t>
      </w:r>
      <w:r w:rsidRPr="001C75A6">
        <w:rPr>
          <w:u w:val="single"/>
        </w:rPr>
        <w:t>follow up</w:t>
      </w:r>
      <w:r>
        <w:t xml:space="preserve"> - </w:t>
      </w:r>
      <w:r w:rsidRPr="001C75A6">
        <w:rPr>
          <w:b/>
        </w:rPr>
        <w:t>acute toxicity</w:t>
      </w:r>
      <w:r>
        <w:t>:</w:t>
      </w:r>
    </w:p>
    <w:p w:rsidR="00553630" w:rsidRPr="00553630" w:rsidRDefault="007A1041" w:rsidP="00553630">
      <w:pPr>
        <w:pStyle w:val="NormalWeb"/>
        <w:ind w:left="1440"/>
      </w:pPr>
      <w:r>
        <w:t>Facial numbness (15-47</w:t>
      </w:r>
      <w:r w:rsidR="00553630" w:rsidRPr="00553630">
        <w:t>%)</w:t>
      </w:r>
    </w:p>
    <w:p w:rsidR="00553630" w:rsidRPr="00553630" w:rsidRDefault="00553630" w:rsidP="00553630">
      <w:pPr>
        <w:pStyle w:val="NormalWeb"/>
        <w:ind w:left="1440"/>
      </w:pPr>
      <w:r w:rsidRPr="00553630">
        <w:t>Dysesthesia (10-16%)</w:t>
      </w:r>
    </w:p>
    <w:p w:rsidR="00C5184B" w:rsidRDefault="00553630" w:rsidP="00553630">
      <w:pPr>
        <w:pStyle w:val="NormalWeb"/>
        <w:ind w:left="1440"/>
      </w:pPr>
      <w:r w:rsidRPr="00553630">
        <w:t>Corneal keratitis (5-7%)</w:t>
      </w:r>
    </w:p>
    <w:p w:rsidR="00E025FE" w:rsidRDefault="00E025FE" w:rsidP="00553630">
      <w:pPr>
        <w:pStyle w:val="NormalWeb"/>
        <w:ind w:left="1440"/>
      </w:pPr>
    </w:p>
    <w:p w:rsidR="00E025FE" w:rsidRDefault="00E025FE" w:rsidP="00E025FE">
      <w:pPr>
        <w:shd w:val="clear" w:color="auto" w:fill="FFE599" w:themeFill="accent4" w:themeFillTint="66"/>
        <w:ind w:left="700"/>
      </w:pPr>
      <w:r w:rsidRPr="00912BBC">
        <w:rPr>
          <w:u w:val="single"/>
        </w:rPr>
        <w:t xml:space="preserve">Radiosurgery Practice Guideline for </w:t>
      </w:r>
      <w:r w:rsidRPr="00B37D99">
        <w:rPr>
          <w:u w:val="single"/>
        </w:rPr>
        <w:t>Intractable Typical Trigeminal Neuralgia that Failed Medical Management</w:t>
      </w:r>
      <w:r w:rsidRPr="00912BBC">
        <w:rPr>
          <w:u w:val="single"/>
        </w:rPr>
        <w:t xml:space="preserve"> (Guideline Report #</w:t>
      </w:r>
      <w:r>
        <w:rPr>
          <w:u w:val="single"/>
        </w:rPr>
        <w:t>1</w:t>
      </w:r>
      <w:r w:rsidRPr="00912BBC">
        <w:rPr>
          <w:u w:val="single"/>
        </w:rPr>
        <w:t>-0</w:t>
      </w:r>
      <w:r>
        <w:rPr>
          <w:u w:val="single"/>
        </w:rPr>
        <w:t>3</w:t>
      </w:r>
      <w:r w:rsidRPr="00912BBC">
        <w:rPr>
          <w:u w:val="single"/>
        </w:rPr>
        <w:t>, original guideline</w:t>
      </w:r>
      <w:r>
        <w:rPr>
          <w:u w:val="single"/>
        </w:rPr>
        <w:t xml:space="preserve"> 2009</w:t>
      </w:r>
      <w:r w:rsidRPr="00912BBC">
        <w:rPr>
          <w:u w:val="single"/>
        </w:rPr>
        <w:t>)</w:t>
      </w:r>
      <w:r>
        <w:t xml:space="preserve">: </w:t>
      </w:r>
    </w:p>
    <w:p w:rsidR="00E025FE" w:rsidRPr="00E025FE" w:rsidRDefault="00E025FE" w:rsidP="00E025FE">
      <w:pPr>
        <w:shd w:val="clear" w:color="auto" w:fill="FFE599" w:themeFill="accent4" w:themeFillTint="66"/>
        <w:ind w:left="700"/>
      </w:pPr>
      <w:r w:rsidRPr="00E025FE">
        <w:t>Facial numbness &lt; 10%</w:t>
      </w:r>
    </w:p>
    <w:p w:rsidR="00E025FE" w:rsidRPr="00E025FE" w:rsidRDefault="00E025FE" w:rsidP="00E025FE">
      <w:pPr>
        <w:shd w:val="clear" w:color="auto" w:fill="FFE599" w:themeFill="accent4" w:themeFillTint="66"/>
        <w:ind w:left="700"/>
      </w:pPr>
      <w:r w:rsidRPr="00E025FE">
        <w:t>Neuropathic pain &lt; 1%</w:t>
      </w:r>
    </w:p>
    <w:p w:rsidR="00E025FE" w:rsidRPr="001D3303" w:rsidRDefault="00E025FE" w:rsidP="00E025FE">
      <w:pPr>
        <w:shd w:val="clear" w:color="auto" w:fill="FFE599" w:themeFill="accent4" w:themeFillTint="66"/>
        <w:ind w:left="700"/>
      </w:pPr>
      <w:r w:rsidRPr="00E025FE">
        <w:t>Motor weakness &lt; 1%</w:t>
      </w:r>
    </w:p>
    <w:p w:rsidR="00E025FE" w:rsidRDefault="00E025FE" w:rsidP="00553630">
      <w:pPr>
        <w:pStyle w:val="NormalWeb"/>
        <w:ind w:left="1440"/>
      </w:pPr>
    </w:p>
    <w:p w:rsidR="000A2E3D" w:rsidRDefault="009D01AF" w:rsidP="009D01AF">
      <w:pPr>
        <w:pStyle w:val="NormalWeb"/>
        <w:numPr>
          <w:ilvl w:val="0"/>
          <w:numId w:val="14"/>
        </w:numPr>
      </w:pPr>
      <w:r>
        <w:t xml:space="preserve">at 2 years </w:t>
      </w:r>
      <w:r w:rsidRPr="009D01AF">
        <w:rPr>
          <w:u w:val="single"/>
        </w:rPr>
        <w:t>failure rate</w:t>
      </w:r>
      <w:r>
        <w:t xml:space="preserve"> is ≈ 35-40%</w:t>
      </w:r>
      <w:r w:rsidR="000B281B">
        <w:t>; patients can be treated with repeat SRS</w:t>
      </w:r>
      <w:r w:rsidR="001D3303">
        <w:t xml:space="preserve"> (see above).</w:t>
      </w:r>
    </w:p>
    <w:p w:rsidR="001C75A6" w:rsidRDefault="001C75A6" w:rsidP="00846462">
      <w:pPr>
        <w:pStyle w:val="NormalWeb"/>
      </w:pPr>
    </w:p>
    <w:p w:rsidR="009B717A" w:rsidRDefault="00BA7079" w:rsidP="00846462">
      <w:pPr>
        <w:pStyle w:val="NormalWeb"/>
        <w:rPr>
          <w:rFonts w:ascii="Calibri" w:hAnsi="Calibri" w:cs="Calibri"/>
          <w:color w:val="0070C1"/>
          <w:sz w:val="27"/>
          <w:szCs w:val="27"/>
        </w:rPr>
      </w:pPr>
      <w:r>
        <w:rPr>
          <w:rFonts w:ascii="Calibri" w:hAnsi="Calibri" w:cs="Calibri"/>
          <w:color w:val="0070C1"/>
          <w:sz w:val="27"/>
          <w:szCs w:val="27"/>
        </w:rPr>
        <w:t>Time to pain relief</w:t>
      </w:r>
    </w:p>
    <w:p w:rsidR="00BA7079" w:rsidRDefault="00BA7079" w:rsidP="00846462">
      <w:pPr>
        <w:pStyle w:val="NormalWeb"/>
      </w:pPr>
      <w:r>
        <w:rPr>
          <w:noProof/>
        </w:rPr>
        <w:drawing>
          <wp:inline distT="0" distB="0" distL="0" distR="0" wp14:anchorId="1BD88A3C" wp14:editId="3D849128">
            <wp:extent cx="4325112" cy="38496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5112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47" w:rsidRDefault="00607847" w:rsidP="00607847">
      <w:pPr>
        <w:pStyle w:val="NormalWeb"/>
        <w:ind w:left="5760"/>
      </w:pPr>
      <w:r>
        <w:rPr>
          <w:rFonts w:ascii="Arial" w:hAnsi="Arial" w:cs="Arial"/>
          <w:sz w:val="12"/>
          <w:szCs w:val="12"/>
        </w:rPr>
        <w:t>Kano H et al. J Neurosurg 2010</w:t>
      </w:r>
    </w:p>
    <w:p w:rsidR="00607847" w:rsidRDefault="00607847" w:rsidP="00846462">
      <w:pPr>
        <w:pStyle w:val="NormalWeb"/>
      </w:pPr>
    </w:p>
    <w:p w:rsidR="00607847" w:rsidRDefault="00607847" w:rsidP="00846462">
      <w:pPr>
        <w:pStyle w:val="NormalWeb"/>
        <w:rPr>
          <w:rFonts w:ascii="Calibri" w:hAnsi="Calibri" w:cs="Calibri"/>
          <w:color w:val="0070C1"/>
          <w:sz w:val="27"/>
          <w:szCs w:val="27"/>
        </w:rPr>
      </w:pPr>
      <w:r>
        <w:rPr>
          <w:rFonts w:ascii="Calibri" w:hAnsi="Calibri" w:cs="Calibri"/>
          <w:color w:val="0070C1"/>
          <w:sz w:val="27"/>
          <w:szCs w:val="27"/>
        </w:rPr>
        <w:t>Predictive Factors</w:t>
      </w:r>
    </w:p>
    <w:p w:rsidR="00607847" w:rsidRDefault="00607847" w:rsidP="00846462">
      <w:pPr>
        <w:pStyle w:val="NormalWeb"/>
      </w:pPr>
      <w:r>
        <w:rPr>
          <w:noProof/>
        </w:rPr>
        <w:drawing>
          <wp:inline distT="0" distB="0" distL="0" distR="0" wp14:anchorId="7AFDC1C6" wp14:editId="150EAB51">
            <wp:extent cx="6300470" cy="276606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47" w:rsidRDefault="00607847" w:rsidP="00607847">
      <w:pPr>
        <w:pStyle w:val="NormalWeb"/>
        <w:ind w:left="5760"/>
      </w:pPr>
      <w:r>
        <w:rPr>
          <w:rFonts w:ascii="Arial" w:hAnsi="Arial" w:cs="Arial"/>
          <w:sz w:val="12"/>
          <w:szCs w:val="12"/>
        </w:rPr>
        <w:t>Kondziolka D et al. J Neurosurg 112:758-765, 2010</w:t>
      </w:r>
    </w:p>
    <w:p w:rsidR="009B717A" w:rsidRDefault="009B717A" w:rsidP="00846462">
      <w:pPr>
        <w:pStyle w:val="NormalWeb"/>
      </w:pPr>
    </w:p>
    <w:p w:rsidR="009D01AF" w:rsidRDefault="009D01AF" w:rsidP="00846462">
      <w:pPr>
        <w:pStyle w:val="NormalWeb"/>
      </w:pPr>
    </w:p>
    <w:p w:rsidR="00607847" w:rsidRDefault="00607847" w:rsidP="00607847">
      <w:pPr>
        <w:pStyle w:val="NormalWeb"/>
        <w:rPr>
          <w:rFonts w:ascii="Calibri" w:hAnsi="Calibri" w:cs="Calibri"/>
          <w:color w:val="0070C1"/>
          <w:sz w:val="27"/>
          <w:szCs w:val="27"/>
        </w:rPr>
      </w:pPr>
      <w:r>
        <w:rPr>
          <w:rFonts w:ascii="Calibri" w:hAnsi="Calibri" w:cs="Calibri"/>
          <w:color w:val="0070C1"/>
          <w:sz w:val="27"/>
          <w:szCs w:val="27"/>
        </w:rPr>
        <w:t>Predictive Factors</w:t>
      </w:r>
    </w:p>
    <w:p w:rsidR="00607847" w:rsidRDefault="00607847" w:rsidP="00607847">
      <w:pPr>
        <w:pStyle w:val="NormalWeb"/>
      </w:pPr>
      <w:r>
        <w:rPr>
          <w:noProof/>
        </w:rPr>
        <w:drawing>
          <wp:inline distT="0" distB="0" distL="0" distR="0" wp14:anchorId="35FA3DF8" wp14:editId="0E5FBD21">
            <wp:extent cx="3822192" cy="3529584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47" w:rsidRDefault="00607847" w:rsidP="00607847">
      <w:pPr>
        <w:pStyle w:val="NormalWeb"/>
        <w:ind w:left="5760"/>
      </w:pPr>
      <w:r>
        <w:rPr>
          <w:rFonts w:ascii="Arial" w:hAnsi="Arial" w:cs="Arial"/>
          <w:sz w:val="12"/>
          <w:szCs w:val="12"/>
        </w:rPr>
        <w:t>Kondziolka D et al. J Neurosurg 112:758-765, 2010</w:t>
      </w:r>
    </w:p>
    <w:p w:rsidR="00607847" w:rsidRDefault="00607847" w:rsidP="00846462">
      <w:pPr>
        <w:pStyle w:val="NormalWeb"/>
      </w:pPr>
    </w:p>
    <w:p w:rsidR="00607847" w:rsidRDefault="00607847" w:rsidP="00607847">
      <w:pPr>
        <w:pStyle w:val="NormalWeb"/>
        <w:rPr>
          <w:rFonts w:ascii="Calibri" w:hAnsi="Calibri" w:cs="Calibri"/>
          <w:color w:val="0070C1"/>
          <w:sz w:val="27"/>
          <w:szCs w:val="27"/>
        </w:rPr>
      </w:pPr>
      <w:r>
        <w:rPr>
          <w:rFonts w:ascii="Calibri" w:hAnsi="Calibri" w:cs="Calibri"/>
          <w:color w:val="0070C1"/>
          <w:sz w:val="27"/>
          <w:szCs w:val="27"/>
        </w:rPr>
        <w:t>Predictive Factors</w:t>
      </w:r>
      <w:r w:rsidR="000A1AF7">
        <w:rPr>
          <w:rFonts w:ascii="Calibri" w:hAnsi="Calibri" w:cs="Calibri"/>
          <w:color w:val="0070C1"/>
          <w:sz w:val="27"/>
          <w:szCs w:val="27"/>
        </w:rPr>
        <w:t xml:space="preserve"> - Durability</w:t>
      </w:r>
    </w:p>
    <w:p w:rsidR="00607847" w:rsidRDefault="000A1AF7" w:rsidP="00607847">
      <w:pPr>
        <w:pStyle w:val="NormalWeb"/>
      </w:pPr>
      <w:r>
        <w:rPr>
          <w:noProof/>
        </w:rPr>
        <w:drawing>
          <wp:inline distT="0" distB="0" distL="0" distR="0" wp14:anchorId="43A4A8ED" wp14:editId="4372C8AE">
            <wp:extent cx="6300470" cy="303720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47" w:rsidRDefault="00607847" w:rsidP="00E838D6">
      <w:pPr>
        <w:pStyle w:val="NormalWeb"/>
        <w:ind w:left="6480"/>
      </w:pPr>
      <w:r>
        <w:rPr>
          <w:rFonts w:ascii="Arial" w:hAnsi="Arial" w:cs="Arial"/>
          <w:sz w:val="12"/>
          <w:szCs w:val="12"/>
        </w:rPr>
        <w:t>Kondziolka D et al. J Neurosurg 112:758-765, 2010</w:t>
      </w:r>
    </w:p>
    <w:p w:rsidR="00607847" w:rsidRDefault="00607847" w:rsidP="00846462">
      <w:pPr>
        <w:pStyle w:val="NormalWeb"/>
      </w:pPr>
    </w:p>
    <w:p w:rsidR="00E838D6" w:rsidRDefault="00E838D6" w:rsidP="00E838D6">
      <w:pPr>
        <w:pStyle w:val="NormalWeb"/>
        <w:rPr>
          <w:rFonts w:ascii="Calibri" w:hAnsi="Calibri" w:cs="Calibri"/>
          <w:color w:val="0070C1"/>
          <w:sz w:val="27"/>
          <w:szCs w:val="27"/>
        </w:rPr>
      </w:pPr>
      <w:r>
        <w:rPr>
          <w:rFonts w:ascii="Calibri" w:hAnsi="Calibri" w:cs="Calibri"/>
          <w:color w:val="0070C1"/>
          <w:sz w:val="27"/>
          <w:szCs w:val="27"/>
        </w:rPr>
        <w:t>Predictive Factors - Durability</w:t>
      </w:r>
    </w:p>
    <w:p w:rsidR="00E838D6" w:rsidRDefault="00E838D6" w:rsidP="00E838D6">
      <w:pPr>
        <w:pStyle w:val="NormalWeb"/>
      </w:pPr>
      <w:r>
        <w:rPr>
          <w:noProof/>
        </w:rPr>
        <w:drawing>
          <wp:inline distT="0" distB="0" distL="0" distR="0" wp14:anchorId="09BB9E7D" wp14:editId="62C10FBD">
            <wp:extent cx="6300470" cy="299974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D6" w:rsidRDefault="00E838D6" w:rsidP="00E838D6">
      <w:pPr>
        <w:pStyle w:val="NormalWeb"/>
        <w:ind w:left="6480"/>
      </w:pPr>
      <w:r>
        <w:rPr>
          <w:rFonts w:ascii="Arial" w:hAnsi="Arial" w:cs="Arial"/>
          <w:sz w:val="12"/>
          <w:szCs w:val="12"/>
        </w:rPr>
        <w:t>Kondziolka D et al. J Neurosurg 112:758-765, 2010</w:t>
      </w:r>
    </w:p>
    <w:p w:rsidR="00E838D6" w:rsidRDefault="00E838D6" w:rsidP="00846462">
      <w:pPr>
        <w:pStyle w:val="NormalWeb"/>
      </w:pPr>
    </w:p>
    <w:p w:rsidR="00E838D6" w:rsidRDefault="00E838D6" w:rsidP="00846462">
      <w:pPr>
        <w:pStyle w:val="NormalWeb"/>
      </w:pPr>
    </w:p>
    <w:p w:rsidR="007A1041" w:rsidRDefault="007A1041" w:rsidP="00846462">
      <w:pPr>
        <w:pStyle w:val="NormalWeb"/>
      </w:pPr>
      <w:r>
        <w:rPr>
          <w:rFonts w:ascii="Calibri" w:hAnsi="Calibri" w:cs="Calibri"/>
          <w:color w:val="0070C1"/>
          <w:sz w:val="27"/>
          <w:szCs w:val="27"/>
        </w:rPr>
        <w:t>Durability or Response</w:t>
      </w:r>
    </w:p>
    <w:p w:rsidR="007A1041" w:rsidRDefault="007A1041" w:rsidP="00846462">
      <w:pPr>
        <w:pStyle w:val="NormalWeb"/>
      </w:pPr>
      <w:r>
        <w:rPr>
          <w:noProof/>
        </w:rPr>
        <w:drawing>
          <wp:inline distT="0" distB="0" distL="0" distR="0" wp14:anchorId="7BE039D4" wp14:editId="1D60D926">
            <wp:extent cx="5861304" cy="312724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41" w:rsidRDefault="007A1041" w:rsidP="007A1041">
      <w:pPr>
        <w:pStyle w:val="NormalWeb"/>
        <w:ind w:left="4320"/>
      </w:pPr>
      <w:r>
        <w:rPr>
          <w:rFonts w:ascii="Arial" w:hAnsi="Arial" w:cs="Arial"/>
          <w:sz w:val="12"/>
          <w:szCs w:val="12"/>
        </w:rPr>
        <w:t>Tawk RG et al. J Neurosurg 102:442-449, 2005</w:t>
      </w:r>
    </w:p>
    <w:p w:rsidR="007A1041" w:rsidRDefault="007A1041" w:rsidP="00846462">
      <w:pPr>
        <w:pStyle w:val="NormalWeb"/>
      </w:pPr>
    </w:p>
    <w:p w:rsidR="008C5C2B" w:rsidRDefault="008C5C2B" w:rsidP="00846462">
      <w:pPr>
        <w:pStyle w:val="NormalWeb"/>
      </w:pPr>
    </w:p>
    <w:p w:rsidR="008C5C2B" w:rsidRDefault="008C5C2B" w:rsidP="00846462">
      <w:pPr>
        <w:pStyle w:val="NormalWeb"/>
      </w:pPr>
      <w:r>
        <w:rPr>
          <w:b/>
          <w:bCs/>
          <w:sz w:val="20"/>
        </w:rPr>
        <w:t>Outcomes of Trigeminal Neuralgia Radiosurgery:</w:t>
      </w:r>
    </w:p>
    <w:p w:rsidR="008C5C2B" w:rsidRDefault="008C5C2B" w:rsidP="00846462">
      <w:pPr>
        <w:pStyle w:val="NormalWeb"/>
      </w:pPr>
      <w:r>
        <w:rPr>
          <w:noProof/>
        </w:rPr>
        <w:drawing>
          <wp:inline distT="0" distB="0" distL="0" distR="0" wp14:anchorId="2436BCDA" wp14:editId="2651EB4D">
            <wp:extent cx="6300470" cy="1514475"/>
            <wp:effectExtent l="0" t="0" r="508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2B" w:rsidRDefault="008C5C2B" w:rsidP="00846462">
      <w:pPr>
        <w:pStyle w:val="NormalWeb"/>
      </w:pPr>
    </w:p>
    <w:p w:rsidR="0002461F" w:rsidRDefault="0002461F" w:rsidP="00846462">
      <w:pPr>
        <w:pStyle w:val="NormalWeb"/>
      </w:pPr>
    </w:p>
    <w:p w:rsidR="0002461F" w:rsidRPr="0002461F" w:rsidRDefault="0002461F" w:rsidP="00846462">
      <w:pPr>
        <w:pStyle w:val="NormalWeb"/>
        <w:rPr>
          <w:u w:val="double"/>
        </w:rPr>
      </w:pPr>
      <w:bookmarkStart w:id="24" w:name="MVDvsGammaKnife"/>
      <w:r w:rsidRPr="0002461F">
        <w:rPr>
          <w:u w:val="double"/>
        </w:rPr>
        <w:t>MVD vs. Gamma Knife</w:t>
      </w:r>
    </w:p>
    <w:bookmarkEnd w:id="2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250"/>
        <w:gridCol w:w="2160"/>
      </w:tblGrid>
      <w:tr w:rsidR="0002461F" w:rsidRPr="00FE18BB" w:rsidTr="00FE18BB">
        <w:tc>
          <w:tcPr>
            <w:tcW w:w="1885" w:type="dxa"/>
          </w:tcPr>
          <w:p w:rsidR="0002461F" w:rsidRPr="00FE18BB" w:rsidRDefault="0002461F" w:rsidP="00FE18BB">
            <w:pPr>
              <w:pStyle w:val="NormalWeb"/>
            </w:pPr>
          </w:p>
        </w:tc>
        <w:tc>
          <w:tcPr>
            <w:tcW w:w="2250" w:type="dxa"/>
            <w:shd w:val="clear" w:color="auto" w:fill="A6A6A6" w:themeFill="background1" w:themeFillShade="A6"/>
          </w:tcPr>
          <w:p w:rsidR="0002461F" w:rsidRPr="00FE18BB" w:rsidRDefault="0002461F" w:rsidP="00FE18BB">
            <w:pPr>
              <w:pStyle w:val="NormalWeb"/>
              <w:jc w:val="center"/>
              <w:rPr>
                <w:b/>
              </w:rPr>
            </w:pPr>
            <w:r w:rsidRPr="00FE18BB">
              <w:rPr>
                <w:b/>
              </w:rPr>
              <w:t>MVD</w:t>
            </w:r>
          </w:p>
        </w:tc>
        <w:tc>
          <w:tcPr>
            <w:tcW w:w="2160" w:type="dxa"/>
            <w:shd w:val="clear" w:color="auto" w:fill="A6A6A6" w:themeFill="background1" w:themeFillShade="A6"/>
          </w:tcPr>
          <w:p w:rsidR="0002461F" w:rsidRPr="00FE18BB" w:rsidRDefault="0002461F" w:rsidP="00FE18BB">
            <w:pPr>
              <w:pStyle w:val="NormalWeb"/>
              <w:jc w:val="center"/>
              <w:rPr>
                <w:b/>
              </w:rPr>
            </w:pPr>
            <w:r w:rsidRPr="00FE18BB">
              <w:rPr>
                <w:b/>
              </w:rPr>
              <w:t>Gamma Knife</w:t>
            </w:r>
          </w:p>
        </w:tc>
      </w:tr>
      <w:tr w:rsidR="0002461F" w:rsidRPr="00FE18BB" w:rsidTr="00FE18BB">
        <w:tc>
          <w:tcPr>
            <w:tcW w:w="1885" w:type="dxa"/>
            <w:shd w:val="clear" w:color="auto" w:fill="A6A6A6" w:themeFill="background1" w:themeFillShade="A6"/>
          </w:tcPr>
          <w:p w:rsidR="0002461F" w:rsidRPr="00FE18BB" w:rsidRDefault="00FE18BB" w:rsidP="00846462">
            <w:pPr>
              <w:pStyle w:val="NormalWeb"/>
            </w:pPr>
            <w:r w:rsidRPr="00FE18BB">
              <w:t>Initial success</w:t>
            </w:r>
          </w:p>
        </w:tc>
        <w:tc>
          <w:tcPr>
            <w:tcW w:w="2250" w:type="dxa"/>
          </w:tcPr>
          <w:p w:rsidR="0002461F" w:rsidRPr="00FE18BB" w:rsidRDefault="0002461F" w:rsidP="00846462">
            <w:pPr>
              <w:pStyle w:val="NormalWeb"/>
            </w:pPr>
            <w:r w:rsidRPr="00FE18BB">
              <w:t>89-100%</w:t>
            </w:r>
          </w:p>
        </w:tc>
        <w:tc>
          <w:tcPr>
            <w:tcW w:w="2160" w:type="dxa"/>
          </w:tcPr>
          <w:p w:rsidR="0002461F" w:rsidRPr="00FE18BB" w:rsidRDefault="0002461F" w:rsidP="00846462">
            <w:pPr>
              <w:pStyle w:val="NormalWeb"/>
            </w:pPr>
            <w:r w:rsidRPr="00FE18BB">
              <w:t>57-77%</w:t>
            </w:r>
          </w:p>
        </w:tc>
      </w:tr>
      <w:tr w:rsidR="0002461F" w:rsidRPr="00FE18BB" w:rsidTr="00FE18BB">
        <w:tc>
          <w:tcPr>
            <w:tcW w:w="1885" w:type="dxa"/>
            <w:shd w:val="clear" w:color="auto" w:fill="A6A6A6" w:themeFill="background1" w:themeFillShade="A6"/>
          </w:tcPr>
          <w:p w:rsidR="0002461F" w:rsidRPr="00FE18BB" w:rsidRDefault="00FE18BB" w:rsidP="00846462">
            <w:pPr>
              <w:pStyle w:val="NormalWeb"/>
            </w:pPr>
            <w:r w:rsidRPr="00FE18BB">
              <w:t>5 years</w:t>
            </w:r>
          </w:p>
        </w:tc>
        <w:tc>
          <w:tcPr>
            <w:tcW w:w="2250" w:type="dxa"/>
          </w:tcPr>
          <w:p w:rsidR="0002461F" w:rsidRPr="00FE18BB" w:rsidRDefault="00FE18BB" w:rsidP="00846462">
            <w:pPr>
              <w:pStyle w:val="NormalWeb"/>
            </w:pPr>
            <w:r w:rsidRPr="00FE18BB">
              <w:t>61-80%</w:t>
            </w:r>
          </w:p>
        </w:tc>
        <w:tc>
          <w:tcPr>
            <w:tcW w:w="2160" w:type="dxa"/>
          </w:tcPr>
          <w:p w:rsidR="0002461F" w:rsidRPr="00FE18BB" w:rsidRDefault="00FE18BB" w:rsidP="00846462">
            <w:pPr>
              <w:pStyle w:val="NormalWeb"/>
            </w:pPr>
            <w:r w:rsidRPr="00FE18BB">
              <w:t>33-56%</w:t>
            </w:r>
          </w:p>
        </w:tc>
      </w:tr>
      <w:tr w:rsidR="0002461F" w:rsidRPr="00FE18BB" w:rsidTr="00FE18BB">
        <w:tc>
          <w:tcPr>
            <w:tcW w:w="1885" w:type="dxa"/>
            <w:shd w:val="clear" w:color="auto" w:fill="A6A6A6" w:themeFill="background1" w:themeFillShade="A6"/>
          </w:tcPr>
          <w:p w:rsidR="0002461F" w:rsidRPr="00FE18BB" w:rsidRDefault="00FE18BB" w:rsidP="00846462">
            <w:pPr>
              <w:pStyle w:val="NormalWeb"/>
            </w:pPr>
            <w:r w:rsidRPr="00FE18BB">
              <w:t>Cost</w:t>
            </w:r>
          </w:p>
        </w:tc>
        <w:tc>
          <w:tcPr>
            <w:tcW w:w="2250" w:type="dxa"/>
          </w:tcPr>
          <w:p w:rsidR="0002461F" w:rsidRPr="00FE18BB" w:rsidRDefault="00FE18BB" w:rsidP="00846462">
            <w:pPr>
              <w:pStyle w:val="NormalWeb"/>
            </w:pPr>
            <w:r w:rsidRPr="00FE18BB">
              <w:t>slightly more costly</w:t>
            </w:r>
          </w:p>
        </w:tc>
        <w:tc>
          <w:tcPr>
            <w:tcW w:w="2160" w:type="dxa"/>
          </w:tcPr>
          <w:p w:rsidR="0002461F" w:rsidRPr="00FE18BB" w:rsidRDefault="0002461F" w:rsidP="00846462">
            <w:pPr>
              <w:pStyle w:val="NormalWeb"/>
            </w:pPr>
          </w:p>
        </w:tc>
      </w:tr>
      <w:tr w:rsidR="008957B9" w:rsidRPr="00FE18BB" w:rsidTr="00FE18BB">
        <w:tc>
          <w:tcPr>
            <w:tcW w:w="1885" w:type="dxa"/>
            <w:shd w:val="clear" w:color="auto" w:fill="A6A6A6" w:themeFill="background1" w:themeFillShade="A6"/>
          </w:tcPr>
          <w:p w:rsidR="008957B9" w:rsidRPr="00FE18BB" w:rsidRDefault="008957B9" w:rsidP="00846462">
            <w:pPr>
              <w:pStyle w:val="NormalWeb"/>
            </w:pPr>
            <w:r>
              <w:t>N</w:t>
            </w:r>
            <w:r w:rsidRPr="008957B9">
              <w:t>umbness and dysesthetic pain</w:t>
            </w:r>
          </w:p>
        </w:tc>
        <w:tc>
          <w:tcPr>
            <w:tcW w:w="2250" w:type="dxa"/>
          </w:tcPr>
          <w:p w:rsidR="008957B9" w:rsidRPr="00FE18BB" w:rsidRDefault="008957B9" w:rsidP="00846462">
            <w:pPr>
              <w:pStyle w:val="NormalWeb"/>
            </w:pPr>
          </w:p>
        </w:tc>
        <w:tc>
          <w:tcPr>
            <w:tcW w:w="2160" w:type="dxa"/>
          </w:tcPr>
          <w:p w:rsidR="008957B9" w:rsidRPr="00FE18BB" w:rsidRDefault="008957B9" w:rsidP="00846462">
            <w:pPr>
              <w:pStyle w:val="NormalWeb"/>
            </w:pPr>
            <w:r>
              <w:t>much more common</w:t>
            </w:r>
          </w:p>
        </w:tc>
      </w:tr>
    </w:tbl>
    <w:p w:rsidR="0002461F" w:rsidRDefault="0002461F" w:rsidP="00846462">
      <w:pPr>
        <w:pStyle w:val="NormalWeb"/>
        <w:rPr>
          <w:color w:val="2A2A2A"/>
          <w:shd w:val="clear" w:color="auto" w:fill="FFFFFF"/>
        </w:rPr>
      </w:pPr>
    </w:p>
    <w:p w:rsidR="002B5528" w:rsidRDefault="008957B9" w:rsidP="008957B9">
      <w:pPr>
        <w:pStyle w:val="NormalWeb"/>
        <w:numPr>
          <w:ilvl w:val="0"/>
          <w:numId w:val="14"/>
        </w:numPr>
      </w:pPr>
      <w:r w:rsidRPr="008957B9">
        <w:t>GKT might seem to be an attractive alternative first line treatment devoid of major surgical morbidity with MVD reserved only for those in whom the noninvasive pro</w:t>
      </w:r>
      <w:r w:rsidR="002B5528">
        <w:t>cedure fails to provide relief.</w:t>
      </w:r>
    </w:p>
    <w:p w:rsidR="0002461F" w:rsidRPr="008957B9" w:rsidRDefault="002B5528" w:rsidP="002B5528">
      <w:pPr>
        <w:pStyle w:val="NormalWeb"/>
        <w:ind w:left="720"/>
      </w:pPr>
      <w:r>
        <w:t xml:space="preserve">N.B. </w:t>
      </w:r>
      <w:r w:rsidR="008957B9" w:rsidRPr="008957B9">
        <w:t xml:space="preserve">preoperative </w:t>
      </w:r>
      <w:r w:rsidR="008957B9" w:rsidRPr="002B5528">
        <w:rPr>
          <w:rStyle w:val="Red"/>
        </w:rPr>
        <w:t>symptom duration</w:t>
      </w:r>
      <w:r w:rsidR="008957B9" w:rsidRPr="008957B9">
        <w:t xml:space="preserve"> and whether MVD is the </w:t>
      </w:r>
      <w:r w:rsidR="008957B9" w:rsidRPr="002B5528">
        <w:rPr>
          <w:rStyle w:val="Red"/>
        </w:rPr>
        <w:t>primary or secondary treatment</w:t>
      </w:r>
      <w:r w:rsidR="008957B9" w:rsidRPr="008957B9">
        <w:t xml:space="preserve"> </w:t>
      </w:r>
      <w:r>
        <w:t>are</w:t>
      </w:r>
      <w:r w:rsidR="008957B9" w:rsidRPr="008957B9">
        <w:t xml:space="preserve"> important independent p</w:t>
      </w:r>
      <w:r>
        <w:t xml:space="preserve">redictors of the success of MVD (i.e. </w:t>
      </w:r>
      <w:r w:rsidR="008957B9" w:rsidRPr="008957B9">
        <w:t>trying GKT initially might lead to reduction in the efficacy of MVD tried after longer delay as a secondary treatment modality</w:t>
      </w:r>
      <w:r>
        <w:t xml:space="preserve">) - </w:t>
      </w:r>
      <w:r w:rsidR="008957B9" w:rsidRPr="008957B9">
        <w:t>MVD must be used as the first line therapy in majority of patients including elderly unless general physical status precluded general anesthesia. </w:t>
      </w:r>
    </w:p>
    <w:p w:rsidR="008C5C2B" w:rsidRDefault="008C5C2B" w:rsidP="00846462">
      <w:pPr>
        <w:pStyle w:val="NormalWeb"/>
      </w:pPr>
    </w:p>
    <w:p w:rsidR="002B5528" w:rsidRDefault="002B5528" w:rsidP="00846462">
      <w:pPr>
        <w:pStyle w:val="NormalWeb"/>
      </w:pPr>
    </w:p>
    <w:p w:rsidR="00C5184B" w:rsidRDefault="00C5184B" w:rsidP="00C5184B">
      <w:pPr>
        <w:pStyle w:val="Nervous6"/>
        <w:ind w:right="8362"/>
        <w:rPr>
          <w:noProof/>
        </w:rPr>
      </w:pPr>
      <w:bookmarkStart w:id="25" w:name="_Toc51841496"/>
      <w:r w:rsidRPr="00C5184B">
        <w:rPr>
          <w:noProof/>
        </w:rPr>
        <w:t>Rhizotomy</w:t>
      </w:r>
      <w:bookmarkEnd w:id="25"/>
    </w:p>
    <w:p w:rsidR="001B57FD" w:rsidRPr="001B57FD" w:rsidRDefault="001B57FD" w:rsidP="001B57FD">
      <w:pPr>
        <w:pStyle w:val="NormalWeb"/>
        <w:numPr>
          <w:ilvl w:val="0"/>
          <w:numId w:val="14"/>
        </w:numPr>
      </w:pPr>
      <w:r w:rsidRPr="008D7814">
        <w:rPr>
          <w:b/>
        </w:rPr>
        <w:t>approach</w:t>
      </w:r>
      <w:r w:rsidRPr="001B57FD">
        <w:t xml:space="preserve"> (and patient characteristics) are</w:t>
      </w:r>
      <w:r>
        <w:t xml:space="preserve"> </w:t>
      </w:r>
      <w:r w:rsidRPr="008D7814">
        <w:rPr>
          <w:i/>
          <w:color w:val="0000FF"/>
        </w:rPr>
        <w:t>similar to that of MVD</w:t>
      </w:r>
      <w:r w:rsidR="00A11E10">
        <w:t>.</w:t>
      </w:r>
    </w:p>
    <w:p w:rsidR="001B57FD" w:rsidRPr="001B57FD" w:rsidRDefault="001B57FD" w:rsidP="001B57FD">
      <w:pPr>
        <w:pStyle w:val="NormalWeb"/>
        <w:numPr>
          <w:ilvl w:val="0"/>
          <w:numId w:val="14"/>
        </w:numPr>
      </w:pPr>
      <w:r>
        <w:t>w</w:t>
      </w:r>
      <w:r w:rsidRPr="001B57FD">
        <w:t xml:space="preserve">hole or part of </w:t>
      </w:r>
      <w:r w:rsidRPr="008D7814">
        <w:rPr>
          <w:b/>
          <w:color w:val="FF0000"/>
        </w:rPr>
        <w:t>sensory division</w:t>
      </w:r>
      <w:r w:rsidRPr="001B57FD">
        <w:t xml:space="preserve"> is</w:t>
      </w:r>
      <w:r>
        <w:t xml:space="preserve"> </w:t>
      </w:r>
      <w:r w:rsidRPr="001B57FD">
        <w:t>sectioned</w:t>
      </w:r>
      <w:r w:rsidR="00A11E10">
        <w:t>.</w:t>
      </w:r>
    </w:p>
    <w:p w:rsidR="001B57FD" w:rsidRPr="001B57FD" w:rsidRDefault="001B57FD" w:rsidP="001B57FD">
      <w:pPr>
        <w:pStyle w:val="NormalWeb"/>
        <w:numPr>
          <w:ilvl w:val="0"/>
          <w:numId w:val="14"/>
        </w:numPr>
      </w:pPr>
      <w:r w:rsidRPr="008D7814">
        <w:rPr>
          <w:u w:val="single"/>
        </w:rPr>
        <w:t>results</w:t>
      </w:r>
      <w:r w:rsidRPr="001B57FD">
        <w:t xml:space="preserve"> are comparable with MVD, however</w:t>
      </w:r>
      <w:r>
        <w:t>:</w:t>
      </w:r>
    </w:p>
    <w:p w:rsidR="001B57FD" w:rsidRPr="001B57FD" w:rsidRDefault="001B57FD" w:rsidP="001B57FD">
      <w:pPr>
        <w:pStyle w:val="NormalWeb"/>
        <w:numPr>
          <w:ilvl w:val="0"/>
          <w:numId w:val="23"/>
        </w:numPr>
      </w:pPr>
      <w:r>
        <w:t>h</w:t>
      </w:r>
      <w:r w:rsidRPr="001B57FD">
        <w:t>igher recurrence rate</w:t>
      </w:r>
    </w:p>
    <w:p w:rsidR="001B57FD" w:rsidRPr="001B57FD" w:rsidRDefault="001B57FD" w:rsidP="001B57FD">
      <w:pPr>
        <w:pStyle w:val="NormalWeb"/>
        <w:numPr>
          <w:ilvl w:val="0"/>
          <w:numId w:val="23"/>
        </w:numPr>
      </w:pPr>
      <w:r>
        <w:t>s</w:t>
      </w:r>
      <w:r w:rsidRPr="001B57FD">
        <w:t>ensory loss is more common</w:t>
      </w:r>
    </w:p>
    <w:p w:rsidR="00C5184B" w:rsidRDefault="001B57FD" w:rsidP="001B57FD">
      <w:pPr>
        <w:pStyle w:val="NormalWeb"/>
        <w:numPr>
          <w:ilvl w:val="0"/>
          <w:numId w:val="23"/>
        </w:numPr>
      </w:pPr>
      <w:r>
        <w:t>p</w:t>
      </w:r>
      <w:r w:rsidRPr="001B57FD">
        <w:t>ainful dysesthesia / anesthesia dolorosa occur in</w:t>
      </w:r>
      <w:r>
        <w:t xml:space="preserve"> </w:t>
      </w:r>
      <w:r w:rsidRPr="001B57FD">
        <w:t>about 8 %</w:t>
      </w:r>
    </w:p>
    <w:p w:rsidR="00901B6F" w:rsidRDefault="00901B6F" w:rsidP="00846462">
      <w:pPr>
        <w:pStyle w:val="NormalWeb"/>
      </w:pPr>
    </w:p>
    <w:p w:rsidR="006E4084" w:rsidRDefault="006E4084" w:rsidP="00846462">
      <w:pPr>
        <w:pStyle w:val="NormalWeb"/>
      </w:pPr>
    </w:p>
    <w:p w:rsidR="006E4084" w:rsidRDefault="006E4084" w:rsidP="006E4084">
      <w:pPr>
        <w:pStyle w:val="Nervous1"/>
      </w:pPr>
      <w:bookmarkStart w:id="26" w:name="_Toc51841497"/>
      <w:r>
        <w:t>Postoperative</w:t>
      </w:r>
      <w:bookmarkEnd w:id="26"/>
    </w:p>
    <w:p w:rsidR="006E4084" w:rsidRDefault="006E4084" w:rsidP="006E4084">
      <w:pPr>
        <w:pStyle w:val="NormalWeb"/>
        <w:numPr>
          <w:ilvl w:val="0"/>
          <w:numId w:val="14"/>
        </w:numPr>
      </w:pPr>
      <w:r>
        <w:t>check for facial numbness, jaw opening weakness / deviation.</w:t>
      </w:r>
    </w:p>
    <w:p w:rsidR="006E4084" w:rsidRDefault="006E4084" w:rsidP="006E4084">
      <w:pPr>
        <w:pStyle w:val="NormalWeb"/>
        <w:numPr>
          <w:ilvl w:val="0"/>
          <w:numId w:val="14"/>
        </w:numPr>
      </w:pPr>
      <w:r>
        <w:t>taper meds (e.g. Tegretol) every 2-4 weeks and stop</w:t>
      </w:r>
    </w:p>
    <w:p w:rsidR="001B57FD" w:rsidRDefault="001B57FD" w:rsidP="00846462">
      <w:pPr>
        <w:pStyle w:val="NormalWeb"/>
      </w:pPr>
    </w:p>
    <w:p w:rsidR="006E4084" w:rsidRDefault="006E4084" w:rsidP="00846462">
      <w:pPr>
        <w:pStyle w:val="NormalWeb"/>
      </w:pPr>
    </w:p>
    <w:p w:rsidR="00901B6F" w:rsidRDefault="00901B6F" w:rsidP="00901B6F">
      <w:pPr>
        <w:pStyle w:val="Nervous1"/>
      </w:pPr>
      <w:bookmarkStart w:id="27" w:name="_Toc51841498"/>
      <w:r>
        <w:t>Surgical Therapy – Results</w:t>
      </w:r>
      <w:bookmarkEnd w:id="27"/>
    </w:p>
    <w:p w:rsidR="004A0EB1" w:rsidRDefault="004A0EB1" w:rsidP="004A0EB1">
      <w:r>
        <w:t xml:space="preserve">For MVD – also see </w:t>
      </w:r>
      <w:hyperlink r:id="rId27" w:anchor="TN_outcomes" w:history="1">
        <w:r w:rsidRPr="004A0EB1">
          <w:rPr>
            <w:rStyle w:val="Hyperlink"/>
          </w:rPr>
          <w:t>p. Op350 &gt;&gt;</w:t>
        </w:r>
      </w:hyperlink>
    </w:p>
    <w:p w:rsidR="004A0EB1" w:rsidRDefault="004A0EB1" w:rsidP="004A0E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417"/>
        <w:gridCol w:w="1418"/>
        <w:gridCol w:w="1417"/>
        <w:gridCol w:w="1276"/>
      </w:tblGrid>
      <w:tr w:rsidR="00901B6F" w:rsidTr="00F03D7E">
        <w:tc>
          <w:tcPr>
            <w:tcW w:w="2235" w:type="dxa"/>
          </w:tcPr>
          <w:p w:rsidR="00901B6F" w:rsidRDefault="00901B6F" w:rsidP="00F03D7E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  <w:shd w:val="clear" w:color="auto" w:fill="D9D9D9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3D7E">
              <w:rPr>
                <w:b/>
              </w:rPr>
              <w:t>RF</w:t>
            </w:r>
          </w:p>
        </w:tc>
        <w:tc>
          <w:tcPr>
            <w:tcW w:w="1418" w:type="dxa"/>
            <w:shd w:val="clear" w:color="auto" w:fill="D9D9D9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3D7E">
              <w:rPr>
                <w:b/>
              </w:rPr>
              <w:t>Glycerol</w:t>
            </w:r>
          </w:p>
        </w:tc>
        <w:tc>
          <w:tcPr>
            <w:tcW w:w="1417" w:type="dxa"/>
            <w:shd w:val="clear" w:color="auto" w:fill="D9D9D9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3D7E">
              <w:rPr>
                <w:b/>
              </w:rPr>
              <w:t>Balloon</w:t>
            </w:r>
          </w:p>
        </w:tc>
        <w:tc>
          <w:tcPr>
            <w:tcW w:w="1276" w:type="dxa"/>
            <w:shd w:val="clear" w:color="auto" w:fill="D9D9D9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3D7E">
              <w:rPr>
                <w:b/>
              </w:rPr>
              <w:t>MVD</w:t>
            </w:r>
          </w:p>
        </w:tc>
      </w:tr>
      <w:tr w:rsidR="00901B6F" w:rsidTr="00F03D7E">
        <w:tc>
          <w:tcPr>
            <w:tcW w:w="2235" w:type="dxa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rPr>
                <w:color w:val="0000FF"/>
              </w:rPr>
            </w:pPr>
            <w:r w:rsidRPr="00F03D7E">
              <w:rPr>
                <w:color w:val="0000FF"/>
              </w:rPr>
              <w:t>Initial success</w:t>
            </w:r>
          </w:p>
        </w:tc>
        <w:tc>
          <w:tcPr>
            <w:tcW w:w="1417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D52AA2">
              <w:rPr>
                <w:color w:val="00B050"/>
              </w:rPr>
              <w:t>91-99%</w:t>
            </w:r>
          </w:p>
        </w:tc>
        <w:tc>
          <w:tcPr>
            <w:tcW w:w="1418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D52AA2">
              <w:rPr>
                <w:color w:val="00B050"/>
              </w:rPr>
              <w:t>91%</w:t>
            </w:r>
          </w:p>
        </w:tc>
        <w:tc>
          <w:tcPr>
            <w:tcW w:w="1417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D52AA2">
              <w:rPr>
                <w:color w:val="00B050"/>
              </w:rPr>
              <w:t>93%</w:t>
            </w:r>
          </w:p>
        </w:tc>
        <w:tc>
          <w:tcPr>
            <w:tcW w:w="1276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D52AA2">
              <w:rPr>
                <w:color w:val="00B050"/>
              </w:rPr>
              <w:t>85-98%</w:t>
            </w:r>
          </w:p>
        </w:tc>
      </w:tr>
      <w:tr w:rsidR="00901B6F" w:rsidTr="00F03D7E">
        <w:tc>
          <w:tcPr>
            <w:tcW w:w="2235" w:type="dxa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rPr>
                <w:color w:val="0000FF"/>
              </w:rPr>
            </w:pPr>
            <w:r w:rsidRPr="00F03D7E">
              <w:rPr>
                <w:color w:val="0000FF"/>
              </w:rPr>
              <w:t>Recurrence 2-6 yrs</w:t>
            </w:r>
          </w:p>
        </w:tc>
        <w:tc>
          <w:tcPr>
            <w:tcW w:w="1417" w:type="dxa"/>
          </w:tcPr>
          <w:p w:rsidR="00901B6F" w:rsidRP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19%</w:t>
            </w:r>
          </w:p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6 yrs</w:t>
            </w:r>
          </w:p>
        </w:tc>
        <w:tc>
          <w:tcPr>
            <w:tcW w:w="1418" w:type="dxa"/>
          </w:tcPr>
          <w:p w:rsidR="00901B6F" w:rsidRP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54%</w:t>
            </w:r>
          </w:p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4 yrs</w:t>
            </w:r>
          </w:p>
        </w:tc>
        <w:tc>
          <w:tcPr>
            <w:tcW w:w="1417" w:type="dxa"/>
          </w:tcPr>
          <w:p w:rsidR="00901B6F" w:rsidRP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21%</w:t>
            </w:r>
          </w:p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2 yrs</w:t>
            </w:r>
          </w:p>
        </w:tc>
        <w:tc>
          <w:tcPr>
            <w:tcW w:w="1276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D52AA2">
              <w:rPr>
                <w:color w:val="00B050"/>
              </w:rPr>
              <w:t>15%</w:t>
            </w:r>
          </w:p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5 yrs</w:t>
            </w:r>
          </w:p>
        </w:tc>
      </w:tr>
      <w:tr w:rsidR="00901B6F" w:rsidTr="00F03D7E">
        <w:tc>
          <w:tcPr>
            <w:tcW w:w="2235" w:type="dxa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rPr>
                <w:color w:val="0000FF"/>
              </w:rPr>
            </w:pPr>
            <w:r w:rsidRPr="00F03D7E">
              <w:rPr>
                <w:color w:val="0000FF"/>
              </w:rPr>
              <w:t>Recurrence &gt;10 yrs</w:t>
            </w:r>
          </w:p>
        </w:tc>
        <w:tc>
          <w:tcPr>
            <w:tcW w:w="1417" w:type="dxa"/>
          </w:tcPr>
          <w:p w:rsidR="00901B6F" w:rsidRP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80%</w:t>
            </w:r>
          </w:p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12 yrs</w:t>
            </w:r>
          </w:p>
        </w:tc>
        <w:tc>
          <w:tcPr>
            <w:tcW w:w="1418" w:type="dxa"/>
          </w:tcPr>
          <w:p w:rsidR="00901B6F" w:rsidRDefault="00901B6F" w:rsidP="00F03D7E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01B6F" w:rsidRDefault="00901B6F" w:rsidP="00F03D7E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901B6F">
              <w:t>30%</w:t>
            </w:r>
          </w:p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10 yrs</w:t>
            </w:r>
          </w:p>
        </w:tc>
      </w:tr>
      <w:tr w:rsidR="00901B6F" w:rsidTr="00F03D7E">
        <w:tc>
          <w:tcPr>
            <w:tcW w:w="2235" w:type="dxa"/>
          </w:tcPr>
          <w:p w:rsidR="00901B6F" w:rsidRPr="00F03D7E" w:rsidRDefault="00901B6F" w:rsidP="00F03D7E">
            <w:pPr>
              <w:autoSpaceDE w:val="0"/>
              <w:autoSpaceDN w:val="0"/>
              <w:adjustRightInd w:val="0"/>
              <w:rPr>
                <w:color w:val="0000FF"/>
              </w:rPr>
            </w:pPr>
            <w:r w:rsidRPr="00F03D7E">
              <w:rPr>
                <w:color w:val="0000FF"/>
              </w:rPr>
              <w:t>Facial numbness</w:t>
            </w:r>
          </w:p>
        </w:tc>
        <w:tc>
          <w:tcPr>
            <w:tcW w:w="1417" w:type="dxa"/>
          </w:tcPr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98%</w:t>
            </w:r>
          </w:p>
        </w:tc>
        <w:tc>
          <w:tcPr>
            <w:tcW w:w="1418" w:type="dxa"/>
          </w:tcPr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60%</w:t>
            </w:r>
          </w:p>
        </w:tc>
        <w:tc>
          <w:tcPr>
            <w:tcW w:w="1417" w:type="dxa"/>
          </w:tcPr>
          <w:p w:rsidR="00901B6F" w:rsidRDefault="00901B6F" w:rsidP="00F03D7E">
            <w:pPr>
              <w:autoSpaceDE w:val="0"/>
              <w:autoSpaceDN w:val="0"/>
              <w:adjustRightInd w:val="0"/>
            </w:pPr>
            <w:r w:rsidRPr="00901B6F">
              <w:t>72%</w:t>
            </w:r>
          </w:p>
        </w:tc>
        <w:tc>
          <w:tcPr>
            <w:tcW w:w="1276" w:type="dxa"/>
          </w:tcPr>
          <w:p w:rsidR="00901B6F" w:rsidRPr="00D52AA2" w:rsidRDefault="00901B6F" w:rsidP="00F03D7E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D52AA2">
              <w:rPr>
                <w:color w:val="00B050"/>
              </w:rPr>
              <w:t>2%</w:t>
            </w:r>
          </w:p>
        </w:tc>
      </w:tr>
    </w:tbl>
    <w:p w:rsidR="00901B6F" w:rsidRDefault="00901B6F" w:rsidP="00901B6F"/>
    <w:p w:rsidR="007E3174" w:rsidRDefault="007E3174" w:rsidP="00901B6F"/>
    <w:p w:rsidR="008E5803" w:rsidRDefault="008E5803" w:rsidP="008E5803">
      <w:pPr>
        <w:pStyle w:val="NormalWeb"/>
        <w:numPr>
          <w:ilvl w:val="0"/>
          <w:numId w:val="14"/>
        </w:numPr>
      </w:pPr>
      <w:r>
        <w:t>t</w:t>
      </w:r>
      <w:r w:rsidRPr="008E5803">
        <w:t xml:space="preserve">reatment failure occurs in most of </w:t>
      </w:r>
      <w:r w:rsidRPr="008E5803">
        <w:rPr>
          <w:b/>
          <w:color w:val="FF0000"/>
        </w:rPr>
        <w:t>MS-related</w:t>
      </w:r>
      <w:r w:rsidRPr="008E5803">
        <w:t xml:space="preserve"> TN patients independently of </w:t>
      </w:r>
      <w:r>
        <w:t>type of treatment.</w:t>
      </w:r>
    </w:p>
    <w:p w:rsidR="008E5803" w:rsidRDefault="008E5803" w:rsidP="008E5803">
      <w:pPr>
        <w:pStyle w:val="NormalWeb"/>
        <w:numPr>
          <w:ilvl w:val="0"/>
          <w:numId w:val="26"/>
        </w:numPr>
      </w:pPr>
      <w:r w:rsidRPr="008E5803">
        <w:rPr>
          <w:b/>
          <w:i/>
          <w:color w:val="00B050"/>
        </w:rPr>
        <w:t>balloon compression</w:t>
      </w:r>
      <w:r w:rsidRPr="008E5803">
        <w:t xml:space="preserve"> had highest rate of initial pain-free response (IPFR), duration of pain-free intervals (PFIs)</w:t>
      </w:r>
      <w:r>
        <w:t xml:space="preserve"> </w:t>
      </w:r>
      <w:r w:rsidRPr="008E5803">
        <w:t xml:space="preserve">compared with other modalities in initial treatment of </w:t>
      </w:r>
      <w:r w:rsidRPr="007C4ABB">
        <w:rPr>
          <w:highlight w:val="yellow"/>
        </w:rPr>
        <w:t>MS-related TN</w:t>
      </w:r>
      <w:r w:rsidR="007C4ABB">
        <w:t>.</w:t>
      </w:r>
    </w:p>
    <w:p w:rsidR="008E5803" w:rsidRPr="008E5803" w:rsidRDefault="008E5803" w:rsidP="008E5803">
      <w:pPr>
        <w:ind w:left="2160"/>
        <w:rPr>
          <w:i/>
          <w:sz w:val="18"/>
        </w:rPr>
      </w:pPr>
      <w:r w:rsidRPr="008E5803">
        <w:rPr>
          <w:i/>
          <w:sz w:val="18"/>
        </w:rPr>
        <w:t>Mohammad-Mohammadi, Alireza “Surgical Outcomes of Trigeminal Neuralgia in Patients With Multiple Sclerosis”, Neurosurgery: December 2013 - Volume 73 - Issue 6 - p 941–950</w:t>
      </w:r>
    </w:p>
    <w:p w:rsidR="008E5803" w:rsidRDefault="008E5803" w:rsidP="008E5803"/>
    <w:p w:rsidR="007C4ABB" w:rsidRDefault="007C4ABB" w:rsidP="008E5803"/>
    <w:p w:rsidR="00FF53AB" w:rsidRDefault="00FF53AB" w:rsidP="008E5803"/>
    <w:p w:rsidR="00FF53AB" w:rsidRDefault="00FF53AB" w:rsidP="00FF53AB">
      <w:pPr>
        <w:pStyle w:val="Antrat"/>
      </w:pPr>
      <w:bookmarkStart w:id="28" w:name="_Toc51841499"/>
      <w:r>
        <w:t>Geniculate Neuralgia</w:t>
      </w:r>
      <w:bookmarkEnd w:id="28"/>
    </w:p>
    <w:p w:rsidR="00FF53AB" w:rsidRDefault="00FF53AB" w:rsidP="008E5803"/>
    <w:p w:rsidR="00FF53AB" w:rsidRDefault="00FF53AB" w:rsidP="008E5803"/>
    <w:p w:rsidR="00C51326" w:rsidRDefault="00C51326" w:rsidP="008E5803"/>
    <w:p w:rsidR="00F65B18" w:rsidRDefault="00F65B18" w:rsidP="00F65B18">
      <w:pPr>
        <w:pStyle w:val="Antrat"/>
      </w:pPr>
      <w:bookmarkStart w:id="29" w:name="_Toc51841500"/>
      <w:bookmarkStart w:id="30" w:name="CN5_deafferentation_pain"/>
      <w:r>
        <w:t>CN5 deafferentation pain</w:t>
      </w:r>
      <w:bookmarkEnd w:id="29"/>
    </w:p>
    <w:p w:rsidR="00F65B18" w:rsidRDefault="00C51326" w:rsidP="00C51326">
      <w:pPr>
        <w:pStyle w:val="Nervous6"/>
        <w:ind w:right="8362"/>
      </w:pPr>
      <w:bookmarkStart w:id="31" w:name="_Toc51841501"/>
      <w:bookmarkEnd w:id="30"/>
      <w:r>
        <w:t>Treatment</w:t>
      </w:r>
      <w:bookmarkEnd w:id="31"/>
    </w:p>
    <w:p w:rsidR="00C51326" w:rsidRDefault="00C51326" w:rsidP="008E5803">
      <w:r>
        <w:t xml:space="preserve">Best option – trigeminal tractotomy. </w:t>
      </w:r>
      <w:hyperlink r:id="rId28" w:anchor="Trigeminal_tractotomy" w:history="1">
        <w:r w:rsidRPr="00C51326">
          <w:rPr>
            <w:rStyle w:val="Hyperlink"/>
          </w:rPr>
          <w:t>see p. S20 &gt;&gt;</w:t>
        </w:r>
      </w:hyperlink>
    </w:p>
    <w:p w:rsidR="008E5803" w:rsidRDefault="00C51326" w:rsidP="00C51326">
      <w:pPr>
        <w:pStyle w:val="NormalWeb"/>
        <w:numPr>
          <w:ilvl w:val="0"/>
          <w:numId w:val="2"/>
        </w:numPr>
      </w:pPr>
      <w:r>
        <w:t>motor cortex stimulation is ineffective.</w:t>
      </w:r>
    </w:p>
    <w:p w:rsidR="00C51326" w:rsidRDefault="00C51326" w:rsidP="00901B6F"/>
    <w:p w:rsidR="00C51326" w:rsidRDefault="00C51326" w:rsidP="00901B6F"/>
    <w:p w:rsidR="008E5803" w:rsidRDefault="008E5803" w:rsidP="00901B6F"/>
    <w:p w:rsidR="009D6E94" w:rsidRDefault="009D6E94" w:rsidP="009D6E94">
      <w:pPr>
        <w:pStyle w:val="Antrat"/>
      </w:pPr>
      <w:bookmarkStart w:id="32" w:name="_Toc51841502"/>
      <w:r w:rsidRPr="000F3E10">
        <w:t>Gradenigo</w:t>
      </w:r>
      <w:r w:rsidRPr="00FF7344">
        <w:t xml:space="preserve"> </w:t>
      </w:r>
      <w:bookmarkStart w:id="33" w:name="Gradenigo"/>
      <w:bookmarkEnd w:id="33"/>
      <w:r w:rsidRPr="000F3E10">
        <w:t>syndrome</w:t>
      </w:r>
      <w:bookmarkEnd w:id="32"/>
    </w:p>
    <w:p w:rsidR="009D6E94" w:rsidRPr="00273F8C" w:rsidRDefault="009D6E94" w:rsidP="009D6E94">
      <w:pPr>
        <w:pStyle w:val="NormalWeb"/>
        <w:rPr>
          <w:color w:val="000000"/>
        </w:rPr>
      </w:pPr>
      <w:r w:rsidRPr="00273F8C">
        <w:t xml:space="preserve">– </w:t>
      </w:r>
      <w:r w:rsidRPr="00273F8C">
        <w:rPr>
          <w:b/>
          <w:bCs/>
          <w:i/>
          <w:iCs/>
          <w:color w:val="0000FF"/>
        </w:rPr>
        <w:t>apical petrositis</w:t>
      </w:r>
      <w:r w:rsidRPr="00273F8C">
        <w:rPr>
          <w:color w:val="000000"/>
        </w:rPr>
        <w:t xml:space="preserve"> (osteomyelitis) with localized meningitis involving </w:t>
      </w:r>
      <w:r w:rsidRPr="00475878">
        <w:rPr>
          <w:b/>
          <w:bCs/>
          <w:color w:val="000000"/>
          <w:highlight w:val="yellow"/>
        </w:rPr>
        <w:t>CN5 &amp; CN6</w:t>
      </w:r>
      <w:r w:rsidRPr="00273F8C">
        <w:rPr>
          <w:color w:val="000000"/>
        </w:rPr>
        <w:t>:</w:t>
      </w:r>
    </w:p>
    <w:p w:rsidR="009D6E94" w:rsidRPr="00273F8C" w:rsidRDefault="009D6E94" w:rsidP="009D6E94">
      <w:pPr>
        <w:pStyle w:val="NormalWeb"/>
        <w:numPr>
          <w:ilvl w:val="0"/>
          <w:numId w:val="1"/>
        </w:numPr>
        <w:rPr>
          <w:color w:val="000000"/>
        </w:rPr>
      </w:pPr>
      <w:r w:rsidRPr="00273F8C">
        <w:t>facial sensory loss</w:t>
      </w:r>
    </w:p>
    <w:p w:rsidR="009D6E94" w:rsidRPr="00273F8C" w:rsidRDefault="009D6E94" w:rsidP="009D6E94">
      <w:pPr>
        <w:pStyle w:val="NormalWeb"/>
        <w:numPr>
          <w:ilvl w:val="0"/>
          <w:numId w:val="1"/>
        </w:numPr>
        <w:rPr>
          <w:color w:val="000000"/>
        </w:rPr>
      </w:pPr>
      <w:r w:rsidRPr="00273F8C">
        <w:t>facial pain</w:t>
      </w:r>
      <w:r w:rsidRPr="00273F8C">
        <w:rPr>
          <w:color w:val="000000"/>
        </w:rPr>
        <w:t xml:space="preserve"> (e.g. in temporal region), headache.</w:t>
      </w:r>
    </w:p>
    <w:p w:rsidR="009D6E94" w:rsidRPr="00273F8C" w:rsidRDefault="009D6E94" w:rsidP="009D6E94">
      <w:pPr>
        <w:pStyle w:val="NormalWeb"/>
        <w:numPr>
          <w:ilvl w:val="0"/>
          <w:numId w:val="1"/>
        </w:numPr>
        <w:rPr>
          <w:color w:val="000000"/>
        </w:rPr>
      </w:pPr>
      <w:r w:rsidRPr="00273F8C">
        <w:rPr>
          <w:color w:val="000000"/>
        </w:rPr>
        <w:t>abducens paralysis</w:t>
      </w:r>
    </w:p>
    <w:p w:rsidR="009D6E94" w:rsidRPr="00273F8C" w:rsidRDefault="009D6E94" w:rsidP="009D6E94">
      <w:pPr>
        <w:pStyle w:val="NormalWeb"/>
        <w:numPr>
          <w:ilvl w:val="0"/>
          <w:numId w:val="1"/>
        </w:numPr>
        <w:rPr>
          <w:color w:val="000000"/>
        </w:rPr>
      </w:pPr>
      <w:r w:rsidRPr="00273F8C">
        <w:rPr>
          <w:color w:val="000000"/>
        </w:rPr>
        <w:t xml:space="preserve">may also involve </w:t>
      </w:r>
      <w:r w:rsidRPr="00475878">
        <w:rPr>
          <w:color w:val="000000"/>
          <w:highlight w:val="yellow"/>
        </w:rPr>
        <w:t>CN7</w:t>
      </w:r>
      <w:r w:rsidRPr="00273F8C">
        <w:rPr>
          <w:color w:val="000000"/>
        </w:rPr>
        <w:t xml:space="preserve"> (facial palsy), </w:t>
      </w:r>
      <w:r w:rsidRPr="00475878">
        <w:rPr>
          <w:color w:val="000000"/>
          <w:highlight w:val="yellow"/>
        </w:rPr>
        <w:t>CN8</w:t>
      </w:r>
      <w:r w:rsidRPr="00273F8C">
        <w:rPr>
          <w:color w:val="000000"/>
        </w:rPr>
        <w:t xml:space="preserve"> (deafness)</w:t>
      </w:r>
    </w:p>
    <w:p w:rsidR="009D6E94" w:rsidRPr="00273F8C" w:rsidRDefault="009D6E94" w:rsidP="009D6E94">
      <w:pPr>
        <w:pStyle w:val="NormalWeb"/>
        <w:numPr>
          <w:ilvl w:val="0"/>
          <w:numId w:val="2"/>
        </w:numPr>
      </w:pPr>
      <w:r w:rsidRPr="00273F8C">
        <w:t>in children, following suppurative otitis media or mastoiditis.</w:t>
      </w:r>
    </w:p>
    <w:p w:rsidR="009D6E94" w:rsidRPr="00273F8C" w:rsidRDefault="009D6E94" w:rsidP="009D6E94">
      <w:pPr>
        <w:pStyle w:val="NormalWeb"/>
        <w:numPr>
          <w:ilvl w:val="0"/>
          <w:numId w:val="2"/>
        </w:numPr>
      </w:pPr>
      <w:r w:rsidRPr="00273F8C">
        <w:t>pain worse at night, aggravated by jaw or ear movement.</w:t>
      </w:r>
    </w:p>
    <w:p w:rsidR="009D6E94" w:rsidRPr="00273F8C" w:rsidRDefault="009D6E94" w:rsidP="009D6E94">
      <w:pPr>
        <w:pStyle w:val="NormalWeb"/>
        <w:numPr>
          <w:ilvl w:val="0"/>
          <w:numId w:val="2"/>
        </w:numPr>
      </w:pPr>
      <w:r w:rsidRPr="00273F8C">
        <w:t>multiple approaches to infected petrous cells are possible:</w:t>
      </w:r>
    </w:p>
    <w:p w:rsidR="009D6E94" w:rsidRPr="00273F8C" w:rsidRDefault="009D6E94" w:rsidP="009D6E94">
      <w:pPr>
        <w:pStyle w:val="NormalWeb"/>
        <w:numPr>
          <w:ilvl w:val="0"/>
          <w:numId w:val="16"/>
        </w:numPr>
      </w:pPr>
      <w:r w:rsidRPr="00273F8C">
        <w:t xml:space="preserve">if it is complication of otitis media: </w:t>
      </w:r>
      <w:r w:rsidRPr="00273F8C">
        <w:rPr>
          <w:b/>
          <w:bCs/>
          <w:i/>
          <w:iCs/>
        </w:rPr>
        <w:t>simple mastoidectomy</w:t>
      </w:r>
      <w:r w:rsidRPr="00273F8C">
        <w:t xml:space="preserve"> → air cell track containing granulation tissue can be followed into petrous apex and adequate drainage can be obtained.</w:t>
      </w:r>
    </w:p>
    <w:p w:rsidR="009D6E94" w:rsidRPr="00273F8C" w:rsidRDefault="009D6E94" w:rsidP="009D6E94">
      <w:pPr>
        <w:pStyle w:val="NormalWeb"/>
        <w:numPr>
          <w:ilvl w:val="0"/>
          <w:numId w:val="16"/>
        </w:numPr>
      </w:pPr>
      <w:r w:rsidRPr="00273F8C">
        <w:rPr>
          <w:b/>
          <w:bCs/>
          <w:i/>
          <w:iCs/>
        </w:rPr>
        <w:t>middle cranial fossa approach</w:t>
      </w:r>
      <w:r w:rsidRPr="00273F8C">
        <w:t>.</w:t>
      </w:r>
    </w:p>
    <w:p w:rsidR="009D6E94" w:rsidRDefault="009D6E94" w:rsidP="009D6E94">
      <w:pPr>
        <w:pStyle w:val="NormalWeb"/>
        <w:rPr>
          <w:color w:val="000000"/>
        </w:rPr>
      </w:pPr>
    </w:p>
    <w:p w:rsidR="009D6E94" w:rsidRDefault="009D6E94" w:rsidP="009D6E94">
      <w:pPr>
        <w:pStyle w:val="NormalWeb"/>
        <w:rPr>
          <w:color w:val="000000"/>
        </w:rPr>
      </w:pPr>
    </w:p>
    <w:p w:rsidR="009D6E94" w:rsidRPr="00273F8C" w:rsidRDefault="009D6E94" w:rsidP="009D6E94">
      <w:pPr>
        <w:pStyle w:val="NormalWeb"/>
        <w:rPr>
          <w:color w:val="000000"/>
        </w:rPr>
      </w:pPr>
    </w:p>
    <w:p w:rsidR="009D6E94" w:rsidRDefault="009D6E94" w:rsidP="009D6E94">
      <w:pPr>
        <w:pStyle w:val="Antrat"/>
      </w:pPr>
      <w:bookmarkStart w:id="34" w:name="_Toc51841503"/>
      <w:r w:rsidRPr="000F3E10">
        <w:t>Onion-skin pattern face anesthesia</w:t>
      </w:r>
      <w:bookmarkEnd w:id="34"/>
    </w:p>
    <w:p w:rsidR="009D6E94" w:rsidRPr="00273F8C" w:rsidRDefault="009D6E94" w:rsidP="009D6E94">
      <w:pPr>
        <w:pStyle w:val="NormalWeb"/>
      </w:pPr>
      <w:r w:rsidRPr="00273F8C">
        <w:t xml:space="preserve">– caused by </w:t>
      </w:r>
      <w:r w:rsidRPr="00273F8C">
        <w:rPr>
          <w:b/>
          <w:i/>
          <w:color w:val="0000FF"/>
        </w:rPr>
        <w:t>damage to spinal tract of trigeminal nerve</w:t>
      </w:r>
      <w:r w:rsidRPr="00273F8C">
        <w:t xml:space="preserve"> in high cervical region.</w:t>
      </w:r>
    </w:p>
    <w:p w:rsidR="009D6E94" w:rsidRDefault="009D6E94" w:rsidP="009D6E94">
      <w:pPr>
        <w:pStyle w:val="NormalWeb"/>
      </w:pPr>
    </w:p>
    <w:p w:rsidR="009D6E94" w:rsidRDefault="009D6E94" w:rsidP="009D6E94">
      <w:pPr>
        <w:pStyle w:val="NormalWeb"/>
      </w:pPr>
    </w:p>
    <w:p w:rsidR="009D6E94" w:rsidRPr="00273F8C" w:rsidRDefault="009D6E94" w:rsidP="009D6E94">
      <w:pPr>
        <w:pStyle w:val="NormalWeb"/>
      </w:pPr>
    </w:p>
    <w:p w:rsidR="009D6E94" w:rsidRPr="00273F8C" w:rsidRDefault="009D6E94" w:rsidP="009D6E94">
      <w:pPr>
        <w:pStyle w:val="Antrat"/>
      </w:pPr>
      <w:bookmarkStart w:id="35" w:name="_Toc51841504"/>
      <w:r w:rsidRPr="000F3E10">
        <w:t>Raeder paratrigeminal syndrome</w:t>
      </w:r>
      <w:bookmarkEnd w:id="35"/>
    </w:p>
    <w:p w:rsidR="009D6E94" w:rsidRPr="00273F8C" w:rsidRDefault="009D6E94" w:rsidP="009D6E94">
      <w:pPr>
        <w:numPr>
          <w:ilvl w:val="0"/>
          <w:numId w:val="3"/>
        </w:numPr>
      </w:pPr>
      <w:r w:rsidRPr="00273F8C">
        <w:t>intense pain in CN5</w:t>
      </w:r>
      <w:r w:rsidRPr="00273F8C">
        <w:rPr>
          <w:vertAlign w:val="subscript"/>
        </w:rPr>
        <w:t>1</w:t>
      </w:r>
      <w:r w:rsidRPr="00273F8C">
        <w:t xml:space="preserve"> distribution</w:t>
      </w:r>
    </w:p>
    <w:p w:rsidR="009D6E94" w:rsidRPr="00273F8C" w:rsidRDefault="009D6E94" w:rsidP="009D6E94">
      <w:pPr>
        <w:numPr>
          <w:ilvl w:val="0"/>
          <w:numId w:val="3"/>
        </w:numPr>
      </w:pPr>
      <w:r w:rsidRPr="00273F8C">
        <w:t>lacrimation, conjunctival injection, rhinorrhea</w:t>
      </w:r>
    </w:p>
    <w:p w:rsidR="009D6E94" w:rsidRDefault="009D6E94" w:rsidP="009D6E94">
      <w:pPr>
        <w:numPr>
          <w:ilvl w:val="0"/>
          <w:numId w:val="3"/>
        </w:numPr>
      </w:pPr>
      <w:r w:rsidRPr="00273F8C">
        <w:t>ipsilateral mydriasis (postganglionic Horner's syndrome).</w:t>
      </w:r>
    </w:p>
    <w:p w:rsidR="009D6E94" w:rsidRPr="00273F8C" w:rsidRDefault="009D6E94" w:rsidP="009D6E94"/>
    <w:p w:rsidR="009D6E94" w:rsidRPr="00273F8C" w:rsidRDefault="009D6E94" w:rsidP="009D6E94">
      <w:pPr>
        <w:numPr>
          <w:ilvl w:val="0"/>
          <w:numId w:val="4"/>
        </w:numPr>
      </w:pPr>
      <w:r w:rsidRPr="00273F8C">
        <w:t xml:space="preserve">idiopathic or </w:t>
      </w:r>
      <w:r w:rsidRPr="00273F8C">
        <w:rPr>
          <w:b/>
          <w:bCs/>
          <w:i/>
          <w:iCs/>
          <w:color w:val="0000FF"/>
        </w:rPr>
        <w:t>pathology of carotid sympathetic plexus</w:t>
      </w:r>
      <w:r w:rsidRPr="00273F8C">
        <w:rPr>
          <w:color w:val="000000"/>
        </w:rPr>
        <w:t xml:space="preserve"> (near Meckel cave)</w:t>
      </w:r>
      <w:r w:rsidRPr="00273F8C">
        <w:t>.</w:t>
      </w:r>
    </w:p>
    <w:p w:rsidR="009D6E94" w:rsidRPr="00273F8C" w:rsidRDefault="009D6E94" w:rsidP="009D6E94">
      <w:pPr>
        <w:numPr>
          <w:ilvl w:val="0"/>
          <w:numId w:val="4"/>
        </w:numPr>
      </w:pPr>
      <w:r w:rsidRPr="00273F8C">
        <w:t>may not actually represent distinct clinical entity.</w:t>
      </w:r>
    </w:p>
    <w:p w:rsidR="009D6E94" w:rsidRDefault="009D6E94" w:rsidP="009D6E94"/>
    <w:p w:rsidR="009D6E94" w:rsidRPr="00273F8C" w:rsidRDefault="009D6E94" w:rsidP="009D6E94"/>
    <w:p w:rsidR="009D6E94" w:rsidRPr="00273F8C" w:rsidRDefault="009D6E94" w:rsidP="009D6E94"/>
    <w:p w:rsidR="009D6E94" w:rsidRPr="00273F8C" w:rsidRDefault="009D6E94" w:rsidP="00846462">
      <w:pPr>
        <w:pStyle w:val="NormalWeb"/>
      </w:pPr>
    </w:p>
    <w:p w:rsidR="00846462" w:rsidRPr="00273F8C" w:rsidRDefault="00846462" w:rsidP="00846462">
      <w:pPr>
        <w:rPr>
          <w:szCs w:val="24"/>
        </w:rPr>
      </w:pPr>
    </w:p>
    <w:p w:rsidR="00846462" w:rsidRPr="00273F8C" w:rsidRDefault="00846462" w:rsidP="00846462"/>
    <w:p w:rsidR="00846462" w:rsidRPr="00273F8C" w:rsidRDefault="00846462" w:rsidP="00846462"/>
    <w:p w:rsidR="00846462" w:rsidRPr="00273F8C" w:rsidRDefault="00846462" w:rsidP="00846462"/>
    <w:p w:rsidR="00846462" w:rsidRPr="00273F8C" w:rsidRDefault="00846462" w:rsidP="00846462"/>
    <w:p w:rsidR="00846462" w:rsidRPr="00273F8C" w:rsidRDefault="00846462" w:rsidP="00846462"/>
    <w:p w:rsidR="00846462" w:rsidRPr="00273F8C" w:rsidRDefault="00FC11E9" w:rsidP="00846462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="00846462" w:rsidRPr="00273F8C">
        <w:rPr>
          <w:szCs w:val="24"/>
        </w:rPr>
        <w:t xml:space="preserve">for ch. “Cranial Neuropathies” → follow this </w:t>
      </w:r>
      <w:hyperlink r:id="rId29" w:tgtFrame="_blank" w:history="1">
        <w:r w:rsidR="00846462" w:rsidRPr="00273F8C">
          <w:rPr>
            <w:rStyle w:val="Hyperlink"/>
            <w:smallCaps/>
            <w:szCs w:val="24"/>
          </w:rPr>
          <w:t>link</w:t>
        </w:r>
        <w:r w:rsidR="00846462" w:rsidRPr="00273F8C">
          <w:rPr>
            <w:rStyle w:val="Hyperlink"/>
            <w:szCs w:val="24"/>
          </w:rPr>
          <w:t xml:space="preserve"> &gt;&gt;</w:t>
        </w:r>
      </w:hyperlink>
    </w:p>
    <w:p w:rsidR="00FC11E9" w:rsidRDefault="00FC11E9" w:rsidP="00FC11E9">
      <w:pPr>
        <w:rPr>
          <w:sz w:val="20"/>
        </w:rPr>
      </w:pPr>
    </w:p>
    <w:p w:rsidR="00FC11E9" w:rsidRDefault="00FC11E9" w:rsidP="00FC11E9">
      <w:pPr>
        <w:pBdr>
          <w:bottom w:val="single" w:sz="4" w:space="1" w:color="auto"/>
        </w:pBdr>
        <w:ind w:right="57"/>
        <w:rPr>
          <w:sz w:val="20"/>
        </w:rPr>
      </w:pPr>
    </w:p>
    <w:p w:rsidR="00FC11E9" w:rsidRPr="00B806B3" w:rsidRDefault="00FC11E9" w:rsidP="00FC11E9">
      <w:pPr>
        <w:pBdr>
          <w:bottom w:val="single" w:sz="4" w:space="1" w:color="auto"/>
        </w:pBdr>
        <w:ind w:right="57"/>
        <w:rPr>
          <w:sz w:val="20"/>
        </w:rPr>
      </w:pPr>
    </w:p>
    <w:p w:rsidR="00FC11E9" w:rsidRDefault="004A4C30" w:rsidP="00FC11E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0" w:tgtFrame="_blank" w:history="1">
        <w:r w:rsidR="00FC11E9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C11E9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C11E9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C11E9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C11E9" w:rsidRPr="00F34741" w:rsidRDefault="004A4C30" w:rsidP="00FC11E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1" w:tgtFrame="_blank" w:history="1">
        <w:r w:rsidR="00FC11E9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E82E2D" w:rsidRPr="00273F8C" w:rsidRDefault="00E82E2D" w:rsidP="003F0EF2"/>
    <w:sectPr w:rsidR="00E82E2D" w:rsidRPr="00273F8C" w:rsidSect="00980C4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FE2" w:rsidRDefault="00157FE2">
      <w:r>
        <w:separator/>
      </w:r>
    </w:p>
  </w:endnote>
  <w:endnote w:type="continuationSeparator" w:id="0">
    <w:p w:rsidR="00157FE2" w:rsidRDefault="00157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C4F" w:rsidRDefault="00AE2C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C4F" w:rsidRDefault="00AE2C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C4F" w:rsidRDefault="00AE2C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FE2" w:rsidRDefault="00157FE2">
      <w:r>
        <w:separator/>
      </w:r>
    </w:p>
  </w:footnote>
  <w:footnote w:type="continuationSeparator" w:id="0">
    <w:p w:rsidR="00157FE2" w:rsidRDefault="00157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C4F" w:rsidRDefault="00AE2C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C4F" w:rsidRPr="00D64E7F" w:rsidRDefault="00AE2C4F" w:rsidP="00D64E7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BE7361">
      <w:rPr>
        <w:b/>
        <w:smallCaps/>
      </w:rPr>
      <w:t>Trigeminal Disorders</w:t>
    </w:r>
    <w:r>
      <w:rPr>
        <w:b/>
        <w:bCs/>
        <w:iCs/>
        <w:smallCaps/>
      </w:rPr>
      <w:tab/>
    </w:r>
    <w:r>
      <w:t>CN5 (</w:t>
    </w:r>
    <w:r>
      <w:fldChar w:fldCharType="begin"/>
    </w:r>
    <w:r>
      <w:instrText xml:space="preserve"> PAGE </w:instrText>
    </w:r>
    <w:r>
      <w:fldChar w:fldCharType="separate"/>
    </w:r>
    <w:r w:rsidR="004A4C30">
      <w:rPr>
        <w:noProof/>
      </w:rPr>
      <w:t>8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C4F" w:rsidRDefault="00AE2C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E07D1"/>
    <w:multiLevelType w:val="hybridMultilevel"/>
    <w:tmpl w:val="0438114E"/>
    <w:lvl w:ilvl="0" w:tplc="AB7E899A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6BE23F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A051A"/>
    <w:multiLevelType w:val="hybridMultilevel"/>
    <w:tmpl w:val="EAA8B5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7BA21A0"/>
    <w:multiLevelType w:val="hybridMultilevel"/>
    <w:tmpl w:val="E386248C"/>
    <w:lvl w:ilvl="0" w:tplc="55146A2C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5F79A6"/>
    <w:multiLevelType w:val="hybridMultilevel"/>
    <w:tmpl w:val="7D30015A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4" w15:restartNumberingAfterBreak="0">
    <w:nsid w:val="11CA1C2A"/>
    <w:multiLevelType w:val="hybridMultilevel"/>
    <w:tmpl w:val="6C44DE14"/>
    <w:lvl w:ilvl="0" w:tplc="BEA08198">
      <w:start w:val="1"/>
      <w:numFmt w:val="lowerLetter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5E333A"/>
    <w:multiLevelType w:val="hybridMultilevel"/>
    <w:tmpl w:val="0D746AD8"/>
    <w:lvl w:ilvl="0" w:tplc="0C545F8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5593D94"/>
    <w:multiLevelType w:val="hybridMultilevel"/>
    <w:tmpl w:val="26922C2A"/>
    <w:lvl w:ilvl="0" w:tplc="B2142E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6988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DC9F2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CA0D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92C7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4A8C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D6A5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C03EF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649C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470FF"/>
    <w:multiLevelType w:val="hybridMultilevel"/>
    <w:tmpl w:val="7DE89E02"/>
    <w:lvl w:ilvl="0" w:tplc="F7F068DE">
      <w:start w:val="1"/>
      <w:numFmt w:val="lowerLetter"/>
      <w:lvlText w:val="%1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BD5797D"/>
    <w:multiLevelType w:val="hybridMultilevel"/>
    <w:tmpl w:val="9D02FC3C"/>
    <w:lvl w:ilvl="0" w:tplc="04090017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1F274431"/>
    <w:multiLevelType w:val="hybridMultilevel"/>
    <w:tmpl w:val="7DB646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A04ED"/>
    <w:multiLevelType w:val="hybridMultilevel"/>
    <w:tmpl w:val="71E61EA0"/>
    <w:lvl w:ilvl="0" w:tplc="C6DA2712">
      <w:start w:val="1"/>
      <w:numFmt w:val="bullet"/>
      <w:lvlText w:val="–"/>
      <w:lvlJc w:val="left"/>
      <w:pPr>
        <w:tabs>
          <w:tab w:val="num" w:pos="1607"/>
        </w:tabs>
        <w:ind w:left="1587" w:hanging="340"/>
      </w:pPr>
      <w:rPr>
        <w:rFonts w:ascii="Times New Roman" w:hAnsi="Times New Roman" w:cs="Times New Roman" w:hint="default"/>
      </w:rPr>
    </w:lvl>
    <w:lvl w:ilvl="1" w:tplc="C6DA2712">
      <w:start w:val="1"/>
      <w:numFmt w:val="bullet"/>
      <w:lvlText w:val="–"/>
      <w:lvlJc w:val="left"/>
      <w:pPr>
        <w:tabs>
          <w:tab w:val="num" w:pos="630"/>
        </w:tabs>
        <w:ind w:left="610" w:hanging="340"/>
      </w:pPr>
      <w:rPr>
        <w:rFonts w:ascii="Times New Roman" w:hAnsi="Times New Roman" w:cs="Times New Roman" w:hint="default"/>
      </w:rPr>
    </w:lvl>
    <w:lvl w:ilvl="2" w:tplc="C6DA2712">
      <w:start w:val="1"/>
      <w:numFmt w:val="bullet"/>
      <w:lvlText w:val="–"/>
      <w:lvlJc w:val="left"/>
      <w:pPr>
        <w:tabs>
          <w:tab w:val="num" w:pos="2840"/>
        </w:tabs>
        <w:ind w:left="2820" w:hanging="34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1" w15:restartNumberingAfterBreak="0">
    <w:nsid w:val="1FC74493"/>
    <w:multiLevelType w:val="hybridMultilevel"/>
    <w:tmpl w:val="0F3A9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7739E0"/>
    <w:multiLevelType w:val="hybridMultilevel"/>
    <w:tmpl w:val="411667A2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6BE23F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0E6CFB"/>
    <w:multiLevelType w:val="hybridMultilevel"/>
    <w:tmpl w:val="1B90A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2856BA"/>
    <w:multiLevelType w:val="hybridMultilevel"/>
    <w:tmpl w:val="E71000D4"/>
    <w:lvl w:ilvl="0" w:tplc="D304FA2E">
      <w:start w:val="1"/>
      <w:numFmt w:val="bullet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27313DBF"/>
    <w:multiLevelType w:val="multilevel"/>
    <w:tmpl w:val="7DE89E02"/>
    <w:lvl w:ilvl="0">
      <w:start w:val="1"/>
      <w:numFmt w:val="lowerLetter"/>
      <w:lvlText w:val="%1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27CA3296"/>
    <w:multiLevelType w:val="hybridMultilevel"/>
    <w:tmpl w:val="83B64FA8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7" w15:restartNumberingAfterBreak="0">
    <w:nsid w:val="34F1479E"/>
    <w:multiLevelType w:val="hybridMultilevel"/>
    <w:tmpl w:val="7D30015A"/>
    <w:lvl w:ilvl="0" w:tplc="AB7E899A">
      <w:start w:val="1"/>
      <w:numFmt w:val="decimal"/>
      <w:lvlText w:val="%1) "/>
      <w:lvlJc w:val="left"/>
      <w:pPr>
        <w:tabs>
          <w:tab w:val="num" w:pos="1211"/>
        </w:tabs>
        <w:ind w:left="119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6BE23F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6B1580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0E059A"/>
    <w:multiLevelType w:val="hybridMultilevel"/>
    <w:tmpl w:val="DB025A92"/>
    <w:lvl w:ilvl="0" w:tplc="F7F068DE">
      <w:start w:val="1"/>
      <w:numFmt w:val="lowerLetter"/>
      <w:lvlText w:val="%1)"/>
      <w:lvlJc w:val="left"/>
      <w:pPr>
        <w:tabs>
          <w:tab w:val="num" w:pos="1040"/>
        </w:tabs>
        <w:ind w:left="1020" w:hanging="340"/>
      </w:pPr>
      <w:rPr>
        <w:rFonts w:hint="default"/>
      </w:rPr>
    </w:lvl>
    <w:lvl w:ilvl="1" w:tplc="06BE23FA">
      <w:start w:val="1"/>
      <w:numFmt w:val="bullet"/>
      <w:lvlText w:val=""/>
      <w:lvlJc w:val="left"/>
      <w:pPr>
        <w:tabs>
          <w:tab w:val="num" w:pos="2120"/>
        </w:tabs>
        <w:ind w:left="2100" w:hanging="340"/>
      </w:pPr>
      <w:rPr>
        <w:rFonts w:ascii="Symbol" w:hAnsi="Symbol" w:hint="default"/>
        <w:sz w:val="24"/>
      </w:rPr>
    </w:lvl>
    <w:lvl w:ilvl="2" w:tplc="26FE32C4">
      <w:numFmt w:val="bullet"/>
      <w:lvlText w:val="–"/>
      <w:lvlJc w:val="left"/>
      <w:pPr>
        <w:tabs>
          <w:tab w:val="num" w:pos="3020"/>
        </w:tabs>
        <w:ind w:left="3020" w:hanging="360"/>
      </w:pPr>
      <w:rPr>
        <w:rFonts w:ascii="Times New Roman" w:eastAsia="Times New Roman" w:hAnsi="Times New Roman" w:cs="Times New Roman" w:hint="default"/>
      </w:rPr>
    </w:lvl>
    <w:lvl w:ilvl="3" w:tplc="059C8EEE">
      <w:numFmt w:val="bullet"/>
      <w:lvlText w:val="-"/>
      <w:lvlJc w:val="left"/>
      <w:pPr>
        <w:tabs>
          <w:tab w:val="num" w:pos="3560"/>
        </w:tabs>
        <w:ind w:left="3560" w:hanging="360"/>
      </w:pPr>
      <w:rPr>
        <w:rFonts w:ascii="Times New Roman" w:eastAsia="Times New Roman" w:hAnsi="Times New Roman" w:cs="Times New Roman" w:hint="default"/>
        <w:color w:val="00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0" w15:restartNumberingAfterBreak="0">
    <w:nsid w:val="39BD4D1D"/>
    <w:multiLevelType w:val="hybridMultilevel"/>
    <w:tmpl w:val="3A4AA206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7F068DE">
      <w:start w:val="1"/>
      <w:numFmt w:val="lowerLetter"/>
      <w:lvlText w:val="%2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6BE23FA">
      <w:start w:val="1"/>
      <w:numFmt w:val="bullet"/>
      <w:lvlText w:val=""/>
      <w:lvlJc w:val="left"/>
      <w:pPr>
        <w:tabs>
          <w:tab w:val="num" w:pos="1593"/>
        </w:tabs>
        <w:ind w:left="1573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3A9C3785"/>
    <w:multiLevelType w:val="hybridMultilevel"/>
    <w:tmpl w:val="50AE90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7262F8"/>
    <w:multiLevelType w:val="hybridMultilevel"/>
    <w:tmpl w:val="365494DC"/>
    <w:lvl w:ilvl="0" w:tplc="FBFA491C"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26B16"/>
    <w:multiLevelType w:val="hybridMultilevel"/>
    <w:tmpl w:val="E618DA70"/>
    <w:lvl w:ilvl="0" w:tplc="D304FA2E">
      <w:start w:val="1"/>
      <w:numFmt w:val="bullet"/>
      <w:lvlText w:val="–"/>
      <w:lvlJc w:val="left"/>
      <w:pPr>
        <w:ind w:left="1060" w:hanging="360"/>
      </w:pPr>
      <w:rPr>
        <w:rFonts w:ascii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 w15:restartNumberingAfterBreak="0">
    <w:nsid w:val="495874D1"/>
    <w:multiLevelType w:val="hybridMultilevel"/>
    <w:tmpl w:val="83B64FA8"/>
    <w:lvl w:ilvl="0" w:tplc="AB7E899A">
      <w:start w:val="1"/>
      <w:numFmt w:val="decimal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5" w15:restartNumberingAfterBreak="0">
    <w:nsid w:val="4C510C6C"/>
    <w:multiLevelType w:val="hybridMultilevel"/>
    <w:tmpl w:val="0438114E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6BE23FA">
      <w:start w:val="1"/>
      <w:numFmt w:val="bullet"/>
      <w:lvlText w:val=""/>
      <w:lvlJc w:val="left"/>
      <w:pPr>
        <w:tabs>
          <w:tab w:val="num" w:pos="589"/>
        </w:tabs>
        <w:ind w:left="569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6" w15:restartNumberingAfterBreak="0">
    <w:nsid w:val="4F67571C"/>
    <w:multiLevelType w:val="multilevel"/>
    <w:tmpl w:val="99F8417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E52FA"/>
    <w:multiLevelType w:val="multilevel"/>
    <w:tmpl w:val="F7808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8A5493B"/>
    <w:multiLevelType w:val="hybridMultilevel"/>
    <w:tmpl w:val="99F8417E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D462C0"/>
    <w:multiLevelType w:val="hybridMultilevel"/>
    <w:tmpl w:val="5DE0ADCA"/>
    <w:lvl w:ilvl="0" w:tplc="FBFA491C">
      <w:numFmt w:val="bullet"/>
      <w:lvlText w:val="—"/>
      <w:lvlJc w:val="left"/>
      <w:pPr>
        <w:ind w:left="126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6F7F2EAD"/>
    <w:multiLevelType w:val="hybridMultilevel"/>
    <w:tmpl w:val="6730FEF0"/>
    <w:lvl w:ilvl="0" w:tplc="C6DA2712">
      <w:start w:val="1"/>
      <w:numFmt w:val="bullet"/>
      <w:lvlText w:val="–"/>
      <w:lvlJc w:val="left"/>
      <w:pPr>
        <w:tabs>
          <w:tab w:val="num" w:pos="1607"/>
        </w:tabs>
        <w:ind w:left="1587" w:hanging="340"/>
      </w:pPr>
      <w:rPr>
        <w:rFonts w:ascii="Times New Roman" w:hAnsi="Times New Roman" w:cs="Times New Roman" w:hint="default"/>
      </w:rPr>
    </w:lvl>
    <w:lvl w:ilvl="1" w:tplc="C6DA2712">
      <w:start w:val="1"/>
      <w:numFmt w:val="bullet"/>
      <w:lvlText w:val="–"/>
      <w:lvlJc w:val="left"/>
      <w:pPr>
        <w:tabs>
          <w:tab w:val="num" w:pos="540"/>
        </w:tabs>
        <w:ind w:left="5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6DA2712">
      <w:start w:val="1"/>
      <w:numFmt w:val="bullet"/>
      <w:lvlText w:val="–"/>
      <w:lvlJc w:val="left"/>
      <w:pPr>
        <w:tabs>
          <w:tab w:val="num" w:pos="3560"/>
        </w:tabs>
        <w:ind w:left="3540" w:hanging="34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 w15:restartNumberingAfterBreak="0">
    <w:nsid w:val="707D440C"/>
    <w:multiLevelType w:val="hybridMultilevel"/>
    <w:tmpl w:val="7302B0C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86D3CD1"/>
    <w:multiLevelType w:val="hybridMultilevel"/>
    <w:tmpl w:val="C4FEC36E"/>
    <w:lvl w:ilvl="0" w:tplc="06BE23F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1CA5CDA">
      <w:start w:val="1"/>
      <w:numFmt w:val="lowerLetter"/>
      <w:lvlText w:val="%2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2" w:tplc="06BE23FA">
      <w:start w:val="1"/>
      <w:numFmt w:val="bullet"/>
      <w:lvlText w:val=""/>
      <w:lvlJc w:val="left"/>
      <w:pPr>
        <w:tabs>
          <w:tab w:val="num" w:pos="1593"/>
        </w:tabs>
        <w:ind w:left="1573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7CD969A9"/>
    <w:multiLevelType w:val="hybridMultilevel"/>
    <w:tmpl w:val="5220FA86"/>
    <w:lvl w:ilvl="0" w:tplc="B70256E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9C49EC"/>
    <w:multiLevelType w:val="hybridMultilevel"/>
    <w:tmpl w:val="55062E62"/>
    <w:lvl w:ilvl="0" w:tplc="CB3EBF2E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4"/>
  </w:num>
  <w:num w:numId="4">
    <w:abstractNumId w:val="16"/>
  </w:num>
  <w:num w:numId="5">
    <w:abstractNumId w:val="32"/>
  </w:num>
  <w:num w:numId="6">
    <w:abstractNumId w:val="20"/>
  </w:num>
  <w:num w:numId="7">
    <w:abstractNumId w:val="17"/>
  </w:num>
  <w:num w:numId="8">
    <w:abstractNumId w:val="19"/>
  </w:num>
  <w:num w:numId="9">
    <w:abstractNumId w:val="12"/>
  </w:num>
  <w:num w:numId="10">
    <w:abstractNumId w:val="7"/>
  </w:num>
  <w:num w:numId="11">
    <w:abstractNumId w:val="3"/>
  </w:num>
  <w:num w:numId="12">
    <w:abstractNumId w:val="10"/>
  </w:num>
  <w:num w:numId="13">
    <w:abstractNumId w:val="30"/>
  </w:num>
  <w:num w:numId="14">
    <w:abstractNumId w:val="28"/>
  </w:num>
  <w:num w:numId="15">
    <w:abstractNumId w:val="34"/>
  </w:num>
  <w:num w:numId="16">
    <w:abstractNumId w:val="4"/>
  </w:num>
  <w:num w:numId="17">
    <w:abstractNumId w:val="18"/>
  </w:num>
  <w:num w:numId="18">
    <w:abstractNumId w:val="1"/>
  </w:num>
  <w:num w:numId="19">
    <w:abstractNumId w:val="15"/>
  </w:num>
  <w:num w:numId="20">
    <w:abstractNumId w:val="5"/>
  </w:num>
  <w:num w:numId="21">
    <w:abstractNumId w:val="27"/>
  </w:num>
  <w:num w:numId="22">
    <w:abstractNumId w:val="26"/>
  </w:num>
  <w:num w:numId="23">
    <w:abstractNumId w:val="14"/>
  </w:num>
  <w:num w:numId="24">
    <w:abstractNumId w:val="6"/>
  </w:num>
  <w:num w:numId="25">
    <w:abstractNumId w:val="31"/>
  </w:num>
  <w:num w:numId="26">
    <w:abstractNumId w:val="22"/>
  </w:num>
  <w:num w:numId="27">
    <w:abstractNumId w:val="11"/>
  </w:num>
  <w:num w:numId="28">
    <w:abstractNumId w:val="2"/>
  </w:num>
  <w:num w:numId="29">
    <w:abstractNumId w:val="21"/>
  </w:num>
  <w:num w:numId="30">
    <w:abstractNumId w:val="8"/>
  </w:num>
  <w:num w:numId="31">
    <w:abstractNumId w:val="13"/>
  </w:num>
  <w:num w:numId="32">
    <w:abstractNumId w:val="23"/>
  </w:num>
  <w:num w:numId="33">
    <w:abstractNumId w:val="9"/>
  </w:num>
  <w:num w:numId="34">
    <w:abstractNumId w:val="29"/>
  </w:num>
  <w:num w:numId="35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9C"/>
    <w:rsid w:val="00012D1B"/>
    <w:rsid w:val="00013D48"/>
    <w:rsid w:val="00021A18"/>
    <w:rsid w:val="00023475"/>
    <w:rsid w:val="0002461F"/>
    <w:rsid w:val="0002778C"/>
    <w:rsid w:val="000374F6"/>
    <w:rsid w:val="000430C7"/>
    <w:rsid w:val="00051DA1"/>
    <w:rsid w:val="00052287"/>
    <w:rsid w:val="000533BC"/>
    <w:rsid w:val="00074D23"/>
    <w:rsid w:val="00090CDC"/>
    <w:rsid w:val="000A1AF7"/>
    <w:rsid w:val="000A2E3D"/>
    <w:rsid w:val="000B281B"/>
    <w:rsid w:val="000B624D"/>
    <w:rsid w:val="000D5E58"/>
    <w:rsid w:val="000F2C02"/>
    <w:rsid w:val="000F3E10"/>
    <w:rsid w:val="00102BEC"/>
    <w:rsid w:val="0013066B"/>
    <w:rsid w:val="001400E0"/>
    <w:rsid w:val="0014193F"/>
    <w:rsid w:val="00152357"/>
    <w:rsid w:val="001570F4"/>
    <w:rsid w:val="00157FE2"/>
    <w:rsid w:val="00165273"/>
    <w:rsid w:val="00166AD1"/>
    <w:rsid w:val="001715DA"/>
    <w:rsid w:val="00177209"/>
    <w:rsid w:val="001917FD"/>
    <w:rsid w:val="00196677"/>
    <w:rsid w:val="001A377F"/>
    <w:rsid w:val="001A7C75"/>
    <w:rsid w:val="001B3DB5"/>
    <w:rsid w:val="001B57FD"/>
    <w:rsid w:val="001B66EA"/>
    <w:rsid w:val="001C75A6"/>
    <w:rsid w:val="001D08FD"/>
    <w:rsid w:val="001D3303"/>
    <w:rsid w:val="001F0CB6"/>
    <w:rsid w:val="001F3B68"/>
    <w:rsid w:val="00232D8F"/>
    <w:rsid w:val="002344C5"/>
    <w:rsid w:val="00242ADA"/>
    <w:rsid w:val="00246C50"/>
    <w:rsid w:val="00254818"/>
    <w:rsid w:val="002621CC"/>
    <w:rsid w:val="002626CF"/>
    <w:rsid w:val="002701B8"/>
    <w:rsid w:val="00273F8C"/>
    <w:rsid w:val="00276672"/>
    <w:rsid w:val="00277D9B"/>
    <w:rsid w:val="00292137"/>
    <w:rsid w:val="002B5528"/>
    <w:rsid w:val="002C39FE"/>
    <w:rsid w:val="002C64B5"/>
    <w:rsid w:val="002F6428"/>
    <w:rsid w:val="0030399A"/>
    <w:rsid w:val="00310DE0"/>
    <w:rsid w:val="003211B9"/>
    <w:rsid w:val="0032194E"/>
    <w:rsid w:val="0034141A"/>
    <w:rsid w:val="003438CD"/>
    <w:rsid w:val="0036786C"/>
    <w:rsid w:val="003729F5"/>
    <w:rsid w:val="00373BF4"/>
    <w:rsid w:val="00373C2D"/>
    <w:rsid w:val="0038139A"/>
    <w:rsid w:val="00386924"/>
    <w:rsid w:val="003B6B9A"/>
    <w:rsid w:val="003C2DCC"/>
    <w:rsid w:val="003E1636"/>
    <w:rsid w:val="003E29BF"/>
    <w:rsid w:val="003F0EF2"/>
    <w:rsid w:val="00431376"/>
    <w:rsid w:val="004367F7"/>
    <w:rsid w:val="00453400"/>
    <w:rsid w:val="00461F35"/>
    <w:rsid w:val="00464AFC"/>
    <w:rsid w:val="00471212"/>
    <w:rsid w:val="00475878"/>
    <w:rsid w:val="00482D73"/>
    <w:rsid w:val="0049659A"/>
    <w:rsid w:val="004A0EB1"/>
    <w:rsid w:val="004A2DAF"/>
    <w:rsid w:val="004A4C30"/>
    <w:rsid w:val="004B57BB"/>
    <w:rsid w:val="004E3427"/>
    <w:rsid w:val="005027CD"/>
    <w:rsid w:val="00512F90"/>
    <w:rsid w:val="00531DE6"/>
    <w:rsid w:val="00535B5A"/>
    <w:rsid w:val="00553630"/>
    <w:rsid w:val="00563C93"/>
    <w:rsid w:val="00597ED3"/>
    <w:rsid w:val="005B1D1D"/>
    <w:rsid w:val="005B48EC"/>
    <w:rsid w:val="005B6DFC"/>
    <w:rsid w:val="005E6728"/>
    <w:rsid w:val="005F27EF"/>
    <w:rsid w:val="00607847"/>
    <w:rsid w:val="00630ADE"/>
    <w:rsid w:val="00654AC1"/>
    <w:rsid w:val="00663379"/>
    <w:rsid w:val="006668C5"/>
    <w:rsid w:val="00683E97"/>
    <w:rsid w:val="00690BDF"/>
    <w:rsid w:val="00693257"/>
    <w:rsid w:val="006A3E9C"/>
    <w:rsid w:val="006A64BE"/>
    <w:rsid w:val="006A68AE"/>
    <w:rsid w:val="006C0405"/>
    <w:rsid w:val="006D245B"/>
    <w:rsid w:val="006D54CF"/>
    <w:rsid w:val="006E0DD1"/>
    <w:rsid w:val="006E4084"/>
    <w:rsid w:val="006E5912"/>
    <w:rsid w:val="006E5B03"/>
    <w:rsid w:val="006F50E6"/>
    <w:rsid w:val="007139E2"/>
    <w:rsid w:val="00714AB6"/>
    <w:rsid w:val="00721FD7"/>
    <w:rsid w:val="00733520"/>
    <w:rsid w:val="00747659"/>
    <w:rsid w:val="00766C6D"/>
    <w:rsid w:val="007728BA"/>
    <w:rsid w:val="00773A2D"/>
    <w:rsid w:val="0079200F"/>
    <w:rsid w:val="007945FF"/>
    <w:rsid w:val="007A1041"/>
    <w:rsid w:val="007B5859"/>
    <w:rsid w:val="007C4ABB"/>
    <w:rsid w:val="007E11C6"/>
    <w:rsid w:val="007E3174"/>
    <w:rsid w:val="007E542F"/>
    <w:rsid w:val="007E5DA6"/>
    <w:rsid w:val="0083705F"/>
    <w:rsid w:val="00846462"/>
    <w:rsid w:val="008545CA"/>
    <w:rsid w:val="00857CC1"/>
    <w:rsid w:val="00867A4C"/>
    <w:rsid w:val="0089290E"/>
    <w:rsid w:val="008929A0"/>
    <w:rsid w:val="008957B9"/>
    <w:rsid w:val="008A0E97"/>
    <w:rsid w:val="008B66AC"/>
    <w:rsid w:val="008C11F2"/>
    <w:rsid w:val="008C5C2B"/>
    <w:rsid w:val="008D6D0B"/>
    <w:rsid w:val="008D7814"/>
    <w:rsid w:val="008E371A"/>
    <w:rsid w:val="008E5803"/>
    <w:rsid w:val="0090069E"/>
    <w:rsid w:val="00901B6F"/>
    <w:rsid w:val="00903D55"/>
    <w:rsid w:val="00914E12"/>
    <w:rsid w:val="00917439"/>
    <w:rsid w:val="00932B2C"/>
    <w:rsid w:val="009377FE"/>
    <w:rsid w:val="0094630A"/>
    <w:rsid w:val="00946F66"/>
    <w:rsid w:val="0095388D"/>
    <w:rsid w:val="009564D7"/>
    <w:rsid w:val="00964BCE"/>
    <w:rsid w:val="00974111"/>
    <w:rsid w:val="00980C4B"/>
    <w:rsid w:val="00986AAD"/>
    <w:rsid w:val="009922F5"/>
    <w:rsid w:val="009B0631"/>
    <w:rsid w:val="009B4B28"/>
    <w:rsid w:val="009B687B"/>
    <w:rsid w:val="009B717A"/>
    <w:rsid w:val="009D01AF"/>
    <w:rsid w:val="009D2BCE"/>
    <w:rsid w:val="009D5EFD"/>
    <w:rsid w:val="009D6E94"/>
    <w:rsid w:val="009E7574"/>
    <w:rsid w:val="009F2402"/>
    <w:rsid w:val="009F63AC"/>
    <w:rsid w:val="00A11E10"/>
    <w:rsid w:val="00A30DD6"/>
    <w:rsid w:val="00A33B66"/>
    <w:rsid w:val="00A36DEC"/>
    <w:rsid w:val="00A45BA8"/>
    <w:rsid w:val="00A64BDF"/>
    <w:rsid w:val="00A65734"/>
    <w:rsid w:val="00A718A7"/>
    <w:rsid w:val="00A77E62"/>
    <w:rsid w:val="00A85170"/>
    <w:rsid w:val="00AA22E5"/>
    <w:rsid w:val="00AA6C04"/>
    <w:rsid w:val="00AB36E3"/>
    <w:rsid w:val="00AB77B5"/>
    <w:rsid w:val="00AC3C2D"/>
    <w:rsid w:val="00AD5B78"/>
    <w:rsid w:val="00AE2C4F"/>
    <w:rsid w:val="00AF46C4"/>
    <w:rsid w:val="00B239FC"/>
    <w:rsid w:val="00B24258"/>
    <w:rsid w:val="00B327B7"/>
    <w:rsid w:val="00B32D3C"/>
    <w:rsid w:val="00B37190"/>
    <w:rsid w:val="00B64D5E"/>
    <w:rsid w:val="00B722DB"/>
    <w:rsid w:val="00B761CB"/>
    <w:rsid w:val="00B763C3"/>
    <w:rsid w:val="00B903AA"/>
    <w:rsid w:val="00B9211B"/>
    <w:rsid w:val="00B92EC1"/>
    <w:rsid w:val="00B96A22"/>
    <w:rsid w:val="00B97674"/>
    <w:rsid w:val="00BA4A62"/>
    <w:rsid w:val="00BA554F"/>
    <w:rsid w:val="00BA7079"/>
    <w:rsid w:val="00BB01FC"/>
    <w:rsid w:val="00BD1420"/>
    <w:rsid w:val="00BE0A0E"/>
    <w:rsid w:val="00BE7361"/>
    <w:rsid w:val="00BF11A3"/>
    <w:rsid w:val="00C0173E"/>
    <w:rsid w:val="00C02503"/>
    <w:rsid w:val="00C167B7"/>
    <w:rsid w:val="00C2275E"/>
    <w:rsid w:val="00C3226A"/>
    <w:rsid w:val="00C43A4A"/>
    <w:rsid w:val="00C51326"/>
    <w:rsid w:val="00C5184B"/>
    <w:rsid w:val="00C56B53"/>
    <w:rsid w:val="00C610DF"/>
    <w:rsid w:val="00C67980"/>
    <w:rsid w:val="00CB3E07"/>
    <w:rsid w:val="00CF4426"/>
    <w:rsid w:val="00CF762F"/>
    <w:rsid w:val="00D066F1"/>
    <w:rsid w:val="00D45B0C"/>
    <w:rsid w:val="00D46DC0"/>
    <w:rsid w:val="00D52AA2"/>
    <w:rsid w:val="00D6233E"/>
    <w:rsid w:val="00D62CAE"/>
    <w:rsid w:val="00D64E7F"/>
    <w:rsid w:val="00D90211"/>
    <w:rsid w:val="00DC49CF"/>
    <w:rsid w:val="00DE04E0"/>
    <w:rsid w:val="00DE1B6D"/>
    <w:rsid w:val="00E01A32"/>
    <w:rsid w:val="00E025FE"/>
    <w:rsid w:val="00E04ABE"/>
    <w:rsid w:val="00E7287C"/>
    <w:rsid w:val="00E82E2D"/>
    <w:rsid w:val="00E838D6"/>
    <w:rsid w:val="00E84CD6"/>
    <w:rsid w:val="00E86951"/>
    <w:rsid w:val="00E909A8"/>
    <w:rsid w:val="00EB6D43"/>
    <w:rsid w:val="00EC2979"/>
    <w:rsid w:val="00ED2DAA"/>
    <w:rsid w:val="00EE7556"/>
    <w:rsid w:val="00EF311C"/>
    <w:rsid w:val="00EF446F"/>
    <w:rsid w:val="00F03D7E"/>
    <w:rsid w:val="00F12FE6"/>
    <w:rsid w:val="00F16751"/>
    <w:rsid w:val="00F17C76"/>
    <w:rsid w:val="00F207F8"/>
    <w:rsid w:val="00F26E4D"/>
    <w:rsid w:val="00F65B18"/>
    <w:rsid w:val="00F66D9B"/>
    <w:rsid w:val="00F741AE"/>
    <w:rsid w:val="00F86A77"/>
    <w:rsid w:val="00F97320"/>
    <w:rsid w:val="00FA2CB1"/>
    <w:rsid w:val="00FB26EB"/>
    <w:rsid w:val="00FB68BB"/>
    <w:rsid w:val="00FC11E9"/>
    <w:rsid w:val="00FC138A"/>
    <w:rsid w:val="00FC3DDB"/>
    <w:rsid w:val="00FD0846"/>
    <w:rsid w:val="00FD5221"/>
    <w:rsid w:val="00FE18BB"/>
    <w:rsid w:val="00FF53AB"/>
    <w:rsid w:val="00FF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D716D0D-8B5A-46A7-A566-7C82FCCD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7C76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17C7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17C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17C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17C7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17C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F17C76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17C7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F17C76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F17C76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F17C76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17C76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17C76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17C76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17C76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17C76"/>
    <w:rPr>
      <w:b/>
      <w:caps/>
      <w:sz w:val="28"/>
      <w:u w:val="double"/>
    </w:rPr>
  </w:style>
  <w:style w:type="character" w:styleId="Hyperlink">
    <w:name w:val="Hyperlink"/>
    <w:uiPriority w:val="99"/>
    <w:rsid w:val="00F17C76"/>
    <w:rPr>
      <w:color w:val="999999"/>
      <w:u w:val="none"/>
    </w:rPr>
  </w:style>
  <w:style w:type="paragraph" w:customStyle="1" w:styleId="Nervous4">
    <w:name w:val="Nervous 4"/>
    <w:basedOn w:val="Normal"/>
    <w:rsid w:val="00F17C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17C76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table" w:styleId="TableGrid">
    <w:name w:val="Table Grid"/>
    <w:basedOn w:val="TableNormal"/>
    <w:rsid w:val="00F17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rsid w:val="00F17C76"/>
    <w:pPr>
      <w:spacing w:before="240"/>
      <w:jc w:val="center"/>
    </w:pPr>
    <w:rPr>
      <w:b/>
      <w:bCs/>
      <w:i/>
      <w:iCs/>
      <w:sz w:val="44"/>
    </w:rPr>
  </w:style>
  <w:style w:type="paragraph" w:styleId="BalloonText">
    <w:name w:val="Balloon Text"/>
    <w:basedOn w:val="Normal"/>
    <w:link w:val="BalloonTextChar"/>
    <w:rsid w:val="00F17C76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F17C76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rsid w:val="00F17C76"/>
    <w:rPr>
      <w:szCs w:val="24"/>
    </w:rPr>
  </w:style>
  <w:style w:type="paragraph" w:customStyle="1" w:styleId="Nervous6">
    <w:name w:val="Nervous 6"/>
    <w:basedOn w:val="Normal"/>
    <w:rsid w:val="00F17C76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rsid w:val="00F17C76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F17C76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BalloonTextChar">
    <w:name w:val="Balloon Text Char"/>
    <w:link w:val="BalloonText"/>
    <w:rsid w:val="00F17C76"/>
    <w:rPr>
      <w:rFonts w:ascii="Tahoma" w:hAnsi="Tahoma" w:cs="Tahoma"/>
      <w:sz w:val="16"/>
      <w:szCs w:val="16"/>
    </w:rPr>
  </w:style>
  <w:style w:type="paragraph" w:customStyle="1" w:styleId="Articlename">
    <w:name w:val="Article name"/>
    <w:basedOn w:val="Normal"/>
    <w:autoRedefine/>
    <w:qFormat/>
    <w:rsid w:val="00F17C76"/>
    <w:pPr>
      <w:ind w:left="2155"/>
    </w:pPr>
    <w:rPr>
      <w:i/>
      <w:sz w:val="20"/>
    </w:rPr>
  </w:style>
  <w:style w:type="character" w:customStyle="1" w:styleId="NormalWebChar">
    <w:name w:val="Normal (Web) Char"/>
    <w:basedOn w:val="DefaultParagraphFont"/>
    <w:link w:val="NormalWeb"/>
    <w:rsid w:val="005027CD"/>
    <w:rPr>
      <w:sz w:val="24"/>
      <w:szCs w:val="24"/>
    </w:rPr>
  </w:style>
  <w:style w:type="paragraph" w:customStyle="1" w:styleId="Nervous7">
    <w:name w:val="Nervous 7"/>
    <w:basedOn w:val="Normal"/>
    <w:rsid w:val="00F17C76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F17C76"/>
    <w:rPr>
      <w:b w:val="0"/>
      <w:caps w:val="0"/>
      <w:smallCaps/>
    </w:rPr>
  </w:style>
  <w:style w:type="character" w:styleId="FollowedHyperlink">
    <w:name w:val="FollowedHyperlink"/>
    <w:rsid w:val="00F17C76"/>
    <w:rPr>
      <w:color w:val="999999"/>
      <w:u w:val="none"/>
    </w:rPr>
  </w:style>
  <w:style w:type="paragraph" w:customStyle="1" w:styleId="Nervous9">
    <w:name w:val="Nervous 9"/>
    <w:link w:val="Nervous9Char"/>
    <w:rsid w:val="00F17C76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051DA1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F17C76"/>
    <w:rPr>
      <w:i/>
      <w:smallCaps/>
      <w:color w:val="999999"/>
      <w:szCs w:val="24"/>
    </w:rPr>
  </w:style>
  <w:style w:type="character" w:customStyle="1" w:styleId="Trialname">
    <w:name w:val="Trial name"/>
    <w:qFormat/>
    <w:rsid w:val="00F17C76"/>
    <w:rPr>
      <w:b/>
      <w:shadow/>
      <w:color w:val="0099CC"/>
    </w:rPr>
  </w:style>
  <w:style w:type="character" w:customStyle="1" w:styleId="Heading1Char">
    <w:name w:val="Heading 1 Char"/>
    <w:link w:val="Heading1"/>
    <w:rsid w:val="00F17C76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F17C76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F17C76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F17C76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F17C76"/>
    <w:rPr>
      <w:b/>
      <w:bCs/>
      <w:i/>
      <w:iCs/>
      <w:sz w:val="26"/>
      <w:szCs w:val="26"/>
    </w:rPr>
  </w:style>
  <w:style w:type="character" w:styleId="PageNumber">
    <w:name w:val="page number"/>
    <w:basedOn w:val="DefaultParagraphFont"/>
    <w:rsid w:val="00F17C76"/>
  </w:style>
  <w:style w:type="paragraph" w:styleId="ListParagraph">
    <w:name w:val="List Paragraph"/>
    <w:basedOn w:val="Normal"/>
    <w:uiPriority w:val="34"/>
    <w:qFormat/>
    <w:rsid w:val="00F17C76"/>
    <w:pPr>
      <w:ind w:left="720"/>
    </w:pPr>
  </w:style>
  <w:style w:type="character" w:customStyle="1" w:styleId="Drugname2Char">
    <w:name w:val="Drug name 2 Char"/>
    <w:link w:val="Drugname2"/>
    <w:rsid w:val="00F17C76"/>
    <w:rPr>
      <w:bCs/>
      <w:smallCaps/>
      <w:shadow/>
      <w:color w:val="FF0000"/>
      <w:sz w:val="24"/>
      <w:szCs w:val="24"/>
      <w:lang w:val="en-GB"/>
    </w:rPr>
  </w:style>
  <w:style w:type="paragraph" w:customStyle="1" w:styleId="Default">
    <w:name w:val="Default"/>
    <w:rsid w:val="00F17C7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17C76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F17C76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F17C76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F17C76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F17C76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F17C76"/>
  </w:style>
  <w:style w:type="paragraph" w:customStyle="1" w:styleId="H1">
    <w:name w:val="H1"/>
    <w:basedOn w:val="Normal"/>
    <w:next w:val="Normal"/>
    <w:uiPriority w:val="99"/>
    <w:rsid w:val="0002778C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character" w:customStyle="1" w:styleId="Eponym">
    <w:name w:val="Eponym"/>
    <w:qFormat/>
    <w:rsid w:val="00F17C76"/>
    <w:rPr>
      <w:b/>
      <w:shadow/>
      <w:color w:val="00B050"/>
    </w:rPr>
  </w:style>
  <w:style w:type="character" w:customStyle="1" w:styleId="Blue">
    <w:name w:val="Blue"/>
    <w:uiPriority w:val="1"/>
    <w:rsid w:val="00F17C76"/>
    <w:rPr>
      <w:color w:val="0000FF"/>
    </w:rPr>
  </w:style>
  <w:style w:type="character" w:customStyle="1" w:styleId="Red">
    <w:name w:val="Red"/>
    <w:uiPriority w:val="1"/>
    <w:rsid w:val="00F17C76"/>
    <w:rPr>
      <w:color w:val="FF0000"/>
    </w:rPr>
  </w:style>
  <w:style w:type="paragraph" w:customStyle="1" w:styleId="Sourceofpicture">
    <w:name w:val="Source of picture"/>
    <w:qFormat/>
    <w:rsid w:val="00F17C76"/>
    <w:rPr>
      <w:color w:val="999999"/>
      <w:sz w:val="18"/>
      <w:szCs w:val="18"/>
    </w:rPr>
  </w:style>
  <w:style w:type="paragraph" w:customStyle="1" w:styleId="Normal0">
    <w:name w:val="[Normal]"/>
    <w:rsid w:val="00C43A4A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7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4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eurosurgeryresident.net/Op.%20Operative%20Techniques\300-399.%20Cranial\Op310.%20Brain%20Biopsy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hyperlink" Target="http://www.neurosurgeryresident.net/Onc.%20Oncology\Onc62.%20Schwannomas%20of%20Cranial%20Nerves.pdf" TargetMode="External"/><Relationship Id="rId12" Type="http://schemas.openxmlformats.org/officeDocument/2006/relationships/hyperlink" Target="http://www.neurosurgeryresident.net/Op.%20Operative%20Techniques\300-399.%20Cranial\Op310.%20Brain%20Biopsy.pdf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Op.%20Operative%20Techniques\300-399.%20Cranial\Op350.%20Cerebrovascular%20(open%20techniques).pdf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neurosurgeryresident.net/CN.%20Cranial%20Neuropathies\CN.%20Bibliograph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Op.%20Operative%20Techniques\300-399.%20Cranial\Op310.%20Brain%20Biopsy.pdf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1.png"/><Relationship Id="rId28" Type="http://schemas.openxmlformats.org/officeDocument/2006/relationships/hyperlink" Target="http://www.neurosurgeryresident.net/S.%2520Symptoms,%2520Signs,%2520Syndromes\S20-29.%2520Pain,%2520Headache,%2520Opioids,%2520Sensory%2520Disorders\S20.%2520Pain.pdf" TargetMode="External"/><Relationship Id="rId36" Type="http://schemas.openxmlformats.org/officeDocument/2006/relationships/header" Target="header3.xml"/><Relationship Id="rId10" Type="http://schemas.openxmlformats.org/officeDocument/2006/relationships/hyperlink" Target="http://www.neurosurgicalatlas.com/grand-rounds/percutaneous-procedures-for-trigeminal-neuralgia-radiofrequency-and-balloon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../Op.%20Operative%20Techniques/300-399.%20Cranial/Op350.%20Cerebrovascular%20(open%20techniques).pdf" TargetMode="External"/><Relationship Id="rId30" Type="http://schemas.openxmlformats.org/officeDocument/2006/relationships/hyperlink" Target="http://www.neurosurgeryresident.net/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285</TotalTime>
  <Pages>8</Pages>
  <Words>3704</Words>
  <Characters>21116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Trigeminal Disorders</vt:lpstr>
    </vt:vector>
  </TitlesOfParts>
  <Company>www.NeurosurgeryResident.net</Company>
  <LinksUpToDate>false</LinksUpToDate>
  <CharactersWithSpaces>24771</CharactersWithSpaces>
  <SharedDoc>false</SharedDoc>
  <HLinks>
    <vt:vector size="198" baseType="variant">
      <vt:variant>
        <vt:i4>5242973</vt:i4>
      </vt:variant>
      <vt:variant>
        <vt:i4>159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156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5767179</vt:i4>
      </vt:variant>
      <vt:variant>
        <vt:i4>153</vt:i4>
      </vt:variant>
      <vt:variant>
        <vt:i4>0</vt:i4>
      </vt:variant>
      <vt:variant>
        <vt:i4>5</vt:i4>
      </vt:variant>
      <vt:variant>
        <vt:lpwstr>CN. Bibliography.doc</vt:lpwstr>
      </vt:variant>
      <vt:variant>
        <vt:lpwstr/>
      </vt:variant>
      <vt:variant>
        <vt:i4>3407995</vt:i4>
      </vt:variant>
      <vt:variant>
        <vt:i4>150</vt:i4>
      </vt:variant>
      <vt:variant>
        <vt:i4>0</vt:i4>
      </vt:variant>
      <vt:variant>
        <vt:i4>5</vt:i4>
      </vt:variant>
      <vt:variant>
        <vt:lpwstr>https://www.youtube.com/watch?v=qTFZ3ERzbZ0</vt:lpwstr>
      </vt:variant>
      <vt:variant>
        <vt:lpwstr/>
      </vt:variant>
      <vt:variant>
        <vt:i4>6357032</vt:i4>
      </vt:variant>
      <vt:variant>
        <vt:i4>147</vt:i4>
      </vt:variant>
      <vt:variant>
        <vt:i4>0</vt:i4>
      </vt:variant>
      <vt:variant>
        <vt:i4>5</vt:i4>
      </vt:variant>
      <vt:variant>
        <vt:lpwstr>https://www.youtube.com/watch?v=IPqby3lKjtk</vt:lpwstr>
      </vt:variant>
      <vt:variant>
        <vt:lpwstr/>
      </vt:variant>
      <vt:variant>
        <vt:i4>2031640</vt:i4>
      </vt:variant>
      <vt:variant>
        <vt:i4>144</vt:i4>
      </vt:variant>
      <vt:variant>
        <vt:i4>0</vt:i4>
      </vt:variant>
      <vt:variant>
        <vt:i4>5</vt:i4>
      </vt:variant>
      <vt:variant>
        <vt:lpwstr>https://www.youtube.com/watch?v=Y2IasY9Vf4g&amp;feature=youtu.be</vt:lpwstr>
      </vt:variant>
      <vt:variant>
        <vt:lpwstr/>
      </vt:variant>
      <vt:variant>
        <vt:i4>7602229</vt:i4>
      </vt:variant>
      <vt:variant>
        <vt:i4>141</vt:i4>
      </vt:variant>
      <vt:variant>
        <vt:i4>0</vt:i4>
      </vt:variant>
      <vt:variant>
        <vt:i4>5</vt:i4>
      </vt:variant>
      <vt:variant>
        <vt:lpwstr>http://www.amazon.com/gp/product/0070011168</vt:lpwstr>
      </vt:variant>
      <vt:variant>
        <vt:lpwstr/>
      </vt:variant>
      <vt:variant>
        <vt:i4>3473527</vt:i4>
      </vt:variant>
      <vt:variant>
        <vt:i4>138</vt:i4>
      </vt:variant>
      <vt:variant>
        <vt:i4>0</vt:i4>
      </vt:variant>
      <vt:variant>
        <vt:i4>5</vt:i4>
      </vt:variant>
      <vt:variant>
        <vt:lpwstr>http://www.neurosurgicalatlas.com/grand-rounds/trigeminal-neuralgia</vt:lpwstr>
      </vt:variant>
      <vt:variant>
        <vt:lpwstr/>
      </vt:variant>
      <vt:variant>
        <vt:i4>5373952</vt:i4>
      </vt:variant>
      <vt:variant>
        <vt:i4>135</vt:i4>
      </vt:variant>
      <vt:variant>
        <vt:i4>0</vt:i4>
      </vt:variant>
      <vt:variant>
        <vt:i4>5</vt:i4>
      </vt:variant>
      <vt:variant>
        <vt:lpwstr>http://www.neurosurgicalatlas.com/grand-rounds/mvd-for-trigeminal-neuralgia-and-hemifacial-spasm-pearls-and-pitfalls</vt:lpwstr>
      </vt:variant>
      <vt:variant>
        <vt:lpwstr/>
      </vt:variant>
      <vt:variant>
        <vt:i4>4456552</vt:i4>
      </vt:variant>
      <vt:variant>
        <vt:i4>132</vt:i4>
      </vt:variant>
      <vt:variant>
        <vt:i4>0</vt:i4>
      </vt:variant>
      <vt:variant>
        <vt:i4>5</vt:i4>
      </vt:variant>
      <vt:variant>
        <vt:lpwstr>D:\Viktoro\Neuroscience\Op. Operative Techniques\300-399. Cranial\Op310. Brain Biopsy.doc</vt:lpwstr>
      </vt:variant>
      <vt:variant>
        <vt:lpwstr>FORAMEN_OVALE_CANNULATION</vt:lpwstr>
      </vt:variant>
      <vt:variant>
        <vt:i4>8192051</vt:i4>
      </vt:variant>
      <vt:variant>
        <vt:i4>129</vt:i4>
      </vt:variant>
      <vt:variant>
        <vt:i4>0</vt:i4>
      </vt:variant>
      <vt:variant>
        <vt:i4>5</vt:i4>
      </vt:variant>
      <vt:variant>
        <vt:lpwstr>https://vimeo.com/109960776</vt:lpwstr>
      </vt:variant>
      <vt:variant>
        <vt:lpwstr/>
      </vt:variant>
      <vt:variant>
        <vt:i4>3145827</vt:i4>
      </vt:variant>
      <vt:variant>
        <vt:i4>126</vt:i4>
      </vt:variant>
      <vt:variant>
        <vt:i4>0</vt:i4>
      </vt:variant>
      <vt:variant>
        <vt:i4>5</vt:i4>
      </vt:variant>
      <vt:variant>
        <vt:lpwstr>http://www.neurosurgicalatlas.com/grand-rounds/percutaneous-procedures-for-trigeminal-neuralgia-radiofrequency-and-balloon</vt:lpwstr>
      </vt:variant>
      <vt:variant>
        <vt:lpwstr/>
      </vt:variant>
      <vt:variant>
        <vt:i4>393219</vt:i4>
      </vt:variant>
      <vt:variant>
        <vt:i4>120</vt:i4>
      </vt:variant>
      <vt:variant>
        <vt:i4>0</vt:i4>
      </vt:variant>
      <vt:variant>
        <vt:i4>5</vt:i4>
      </vt:variant>
      <vt:variant>
        <vt:lpwstr>../Onc. Oncology/Onc62. Schwannomas of Cranial Nerves.doc</vt:lpwstr>
      </vt:variant>
      <vt:variant>
        <vt:lpwstr/>
      </vt:variant>
      <vt:variant>
        <vt:i4>1703994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_Toc279863710</vt:lpwstr>
      </vt:variant>
      <vt:variant>
        <vt:i4>1769530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_Toc279863709</vt:lpwstr>
      </vt:variant>
      <vt:variant>
        <vt:i4>1769530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_Toc279863708</vt:lpwstr>
      </vt:variant>
      <vt:variant>
        <vt:i4>1769530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_Toc279863707</vt:lpwstr>
      </vt:variant>
      <vt:variant>
        <vt:i4>1769530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_Toc279863706</vt:lpwstr>
      </vt:variant>
      <vt:variant>
        <vt:i4>1769530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_Toc279863705</vt:lpwstr>
      </vt:variant>
      <vt:variant>
        <vt:i4>1769530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_Toc279863704</vt:lpwstr>
      </vt:variant>
      <vt:variant>
        <vt:i4>1769530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_Toc279863703</vt:lpwstr>
      </vt:variant>
      <vt:variant>
        <vt:i4>1769530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_Toc279863702</vt:lpwstr>
      </vt:variant>
      <vt:variant>
        <vt:i4>1769530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_Toc279863701</vt:lpwstr>
      </vt:variant>
      <vt:variant>
        <vt:i4>1769530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_Toc279863700</vt:lpwstr>
      </vt:variant>
      <vt:variant>
        <vt:i4>1179707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_Toc279863699</vt:lpwstr>
      </vt:variant>
      <vt:variant>
        <vt:i4>1179707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_Toc279863698</vt:lpwstr>
      </vt:variant>
      <vt:variant>
        <vt:i4>1179707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_Toc279863697</vt:lpwstr>
      </vt:variant>
      <vt:variant>
        <vt:i4>1179707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_Toc279863696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_Toc279863695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_Toc279863694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_Toc279863693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_Toc279863692</vt:lpwstr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Trigeminal Disorders</dc:title>
  <dc:subject/>
  <dc:creator>Viktoras Palys, MD</dc:creator>
  <cp:keywords/>
  <cp:lastModifiedBy>Viktoras Palys</cp:lastModifiedBy>
  <cp:revision>75</cp:revision>
  <cp:lastPrinted>2020-12-22T06:52:00Z</cp:lastPrinted>
  <dcterms:created xsi:type="dcterms:W3CDTF">2015-03-29T19:31:00Z</dcterms:created>
  <dcterms:modified xsi:type="dcterms:W3CDTF">2020-12-22T06:52:00Z</dcterms:modified>
</cp:coreProperties>
</file>