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D19" w:rsidRDefault="00792D19" w:rsidP="00D9744A">
      <w:pPr>
        <w:pStyle w:val="Title"/>
      </w:pPr>
      <w:bookmarkStart w:id="0" w:name="_GoBack"/>
      <w:r>
        <w:t>Multiple Subpial Transections</w:t>
      </w:r>
      <w:r w:rsidR="00E62E2D">
        <w:t xml:space="preserve"> (MST)</w:t>
      </w:r>
    </w:p>
    <w:p w:rsidR="002A110C" w:rsidRDefault="002A110C" w:rsidP="002A110C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775377">
        <w:rPr>
          <w:noProof/>
        </w:rPr>
        <w:t>September 9, 2021</w:t>
      </w:r>
      <w:r>
        <w:fldChar w:fldCharType="end"/>
      </w:r>
    </w:p>
    <w:p w:rsidR="00792D19" w:rsidRDefault="00792D19">
      <w:r>
        <w:t xml:space="preserve">– </w:t>
      </w:r>
      <w:r w:rsidR="006463FB">
        <w:t>developed for</w:t>
      </w:r>
      <w:r>
        <w:rPr>
          <w:color w:val="FF0000"/>
        </w:rPr>
        <w:t xml:space="preserve"> epileptogenic zone involv</w:t>
      </w:r>
      <w:r w:rsidR="006463FB">
        <w:rPr>
          <w:color w:val="FF0000"/>
        </w:rPr>
        <w:t>ing</w:t>
      </w:r>
      <w:r>
        <w:rPr>
          <w:color w:val="FF0000"/>
        </w:rPr>
        <w:t xml:space="preserve"> </w:t>
      </w:r>
      <w:r>
        <w:rPr>
          <w:highlight w:val="yellow"/>
        </w:rPr>
        <w:t>eloquent cortex</w:t>
      </w:r>
      <w:r>
        <w:t xml:space="preserve"> </w:t>
      </w:r>
    </w:p>
    <w:p w:rsidR="006463FB" w:rsidRDefault="006463FB" w:rsidP="006463FB">
      <w:pPr>
        <w:ind w:left="720"/>
      </w:pPr>
    </w:p>
    <w:p w:rsidR="00792D19" w:rsidRDefault="00792D19">
      <w:pPr>
        <w:numPr>
          <w:ilvl w:val="0"/>
          <w:numId w:val="1"/>
        </w:numPr>
      </w:pPr>
      <w:r>
        <w:t xml:space="preserve">special indication - </w:t>
      </w:r>
      <w:r>
        <w:rPr>
          <w:b/>
          <w:bCs/>
        </w:rPr>
        <w:t>Landau-Kleffner syndrome</w:t>
      </w:r>
      <w:r w:rsidR="00C663B0">
        <w:t xml:space="preserve">, EPC in </w:t>
      </w:r>
      <w:r w:rsidR="00C663B0" w:rsidRPr="00C663B0">
        <w:rPr>
          <w:b/>
        </w:rPr>
        <w:t>Rasmussen’s encephalitis</w:t>
      </w:r>
      <w:r w:rsidR="00C663B0">
        <w:t>.</w:t>
      </w:r>
    </w:p>
    <w:p w:rsidR="00792D19" w:rsidRDefault="00792D19">
      <w:pPr>
        <w:numPr>
          <w:ilvl w:val="0"/>
          <w:numId w:val="1"/>
        </w:numPr>
      </w:pPr>
      <w:r>
        <w:t>seizure propagation occurs along long axis of gyri.</w:t>
      </w:r>
    </w:p>
    <w:p w:rsidR="00792D19" w:rsidRDefault="00792D19">
      <w:pPr>
        <w:numPr>
          <w:ilvl w:val="0"/>
          <w:numId w:val="1"/>
        </w:numPr>
      </w:pPr>
      <w:r>
        <w:t xml:space="preserve">nonresective surgical technique - </w:t>
      </w:r>
      <w:r w:rsidRPr="006463FB">
        <w:rPr>
          <w:b/>
          <w:i/>
          <w:iCs/>
          <w:color w:val="0000FF"/>
        </w:rPr>
        <w:t>horizontal</w:t>
      </w:r>
      <w:r>
        <w:rPr>
          <w:i/>
          <w:iCs/>
          <w:color w:val="0000FF"/>
        </w:rPr>
        <w:t xml:space="preserve"> </w:t>
      </w:r>
      <w:r w:rsidR="006463FB">
        <w:rPr>
          <w:i/>
          <w:iCs/>
          <w:color w:val="0000FF"/>
        </w:rPr>
        <w:t xml:space="preserve">intracortical </w:t>
      </w:r>
      <w:r>
        <w:rPr>
          <w:i/>
          <w:iCs/>
          <w:color w:val="0000FF"/>
        </w:rPr>
        <w:t>association fibers</w:t>
      </w:r>
      <w:r>
        <w:t xml:space="preserve"> (important for intracortical seizure propagation) are interrupted at 5-mm intervals; </w:t>
      </w:r>
      <w:r w:rsidRPr="006463FB">
        <w:rPr>
          <w:b/>
          <w:i/>
          <w:iCs/>
          <w:color w:val="008000"/>
        </w:rPr>
        <w:t>vertically</w:t>
      </w:r>
      <w:r>
        <w:rPr>
          <w:i/>
          <w:iCs/>
          <w:color w:val="008000"/>
        </w:rPr>
        <w:t xml:space="preserve"> oriented projection fibers</w:t>
      </w:r>
      <w:r w:rsidR="006463FB">
        <w:rPr>
          <w:i/>
          <w:iCs/>
          <w:color w:val="008000"/>
        </w:rPr>
        <w:t xml:space="preserve"> – columnar organization</w:t>
      </w:r>
      <w:r>
        <w:t xml:space="preserve"> (important for function) and pial nutrient vessels remain intact - ideal for treating epileptogenesis while preserving intrinsic cortical function!</w:t>
      </w:r>
    </w:p>
    <w:p w:rsidR="00792D19" w:rsidRDefault="00792D19">
      <w:pPr>
        <w:numPr>
          <w:ilvl w:val="0"/>
          <w:numId w:val="1"/>
        </w:numPr>
      </w:pPr>
      <w:r>
        <w:t>permanently disrupts side-to-side intracortical synchronizing neural networks and excitatory interneuronal conduction.</w:t>
      </w:r>
    </w:p>
    <w:p w:rsidR="00792D19" w:rsidRDefault="00792D19">
      <w:pPr>
        <w:numPr>
          <w:ilvl w:val="0"/>
          <w:numId w:val="1"/>
        </w:numPr>
      </w:pPr>
      <w:r>
        <w:t>because neocortex is organized in functional columnar units, cuts perpendicular to pial surface do not disrupt cortex-subcortical input-output interactions.</w:t>
      </w:r>
    </w:p>
    <w:p w:rsidR="001806D4" w:rsidRDefault="001806D4">
      <w:pPr>
        <w:numPr>
          <w:ilvl w:val="0"/>
          <w:numId w:val="1"/>
        </w:numPr>
      </w:pPr>
      <w:r>
        <w:t>cortical redundancy allows to sacrifice 20% of neurons without affecting function.</w:t>
      </w:r>
    </w:p>
    <w:p w:rsidR="00792D19" w:rsidRDefault="00792D19" w:rsidP="003A272D"/>
    <w:p w:rsidR="003A272D" w:rsidRDefault="003A272D" w:rsidP="00C663B0">
      <w:pPr>
        <w:pStyle w:val="Nervous6"/>
        <w:ind w:right="9085"/>
      </w:pPr>
      <w:r>
        <w:t>History</w:t>
      </w:r>
    </w:p>
    <w:p w:rsidR="00232786" w:rsidRDefault="006463FB" w:rsidP="006463FB">
      <w:pPr>
        <w:pStyle w:val="Header"/>
        <w:tabs>
          <w:tab w:val="clear" w:pos="4320"/>
        </w:tabs>
        <w:ind w:left="720"/>
      </w:pPr>
      <w:r>
        <w:rPr>
          <w:noProof/>
        </w:rPr>
        <w:drawing>
          <wp:inline distT="0" distB="0" distL="0" distR="0" wp14:anchorId="5E39F7A3" wp14:editId="70DE239E">
            <wp:extent cx="4069080" cy="221284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72D" w:rsidRDefault="003A272D" w:rsidP="006463FB">
      <w:pPr>
        <w:pStyle w:val="Header"/>
        <w:tabs>
          <w:tab w:val="clear" w:pos="4320"/>
        </w:tabs>
        <w:ind w:left="720"/>
      </w:pPr>
    </w:p>
    <w:p w:rsidR="003A272D" w:rsidRDefault="003A272D" w:rsidP="006463FB">
      <w:pPr>
        <w:pStyle w:val="Header"/>
        <w:tabs>
          <w:tab w:val="clear" w:pos="4320"/>
        </w:tabs>
        <w:ind w:left="720"/>
      </w:pPr>
      <w:r>
        <w:rPr>
          <w:noProof/>
        </w:rPr>
        <w:drawing>
          <wp:inline distT="0" distB="0" distL="0" distR="0" wp14:anchorId="3CFF84F7" wp14:editId="36C93076">
            <wp:extent cx="4288536" cy="23682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3FB" w:rsidRDefault="006463FB">
      <w:pPr>
        <w:pStyle w:val="Header"/>
        <w:tabs>
          <w:tab w:val="clear" w:pos="4320"/>
        </w:tabs>
      </w:pPr>
    </w:p>
    <w:p w:rsidR="006463FB" w:rsidRDefault="006463FB">
      <w:pPr>
        <w:pStyle w:val="Header"/>
        <w:tabs>
          <w:tab w:val="clear" w:pos="4320"/>
        </w:tabs>
      </w:pPr>
    </w:p>
    <w:p w:rsidR="00792D19" w:rsidRDefault="00256C0E">
      <w:pPr>
        <w:pStyle w:val="Nervous1"/>
      </w:pPr>
      <w:r>
        <w:t>Procedure</w:t>
      </w:r>
    </w:p>
    <w:p w:rsidR="00792D19" w:rsidRDefault="00792D19">
      <w:pPr>
        <w:pStyle w:val="NormalWeb"/>
        <w:numPr>
          <w:ilvl w:val="0"/>
          <w:numId w:val="2"/>
        </w:numPr>
      </w:pPr>
      <w:r>
        <w:lastRenderedPageBreak/>
        <w:t xml:space="preserve">as with all surgery for partial epilepsy, margins of epileptic focus must be defined clearly (using </w:t>
      </w:r>
      <w:r>
        <w:rPr>
          <w:b/>
          <w:bCs/>
          <w:i/>
          <w:iCs/>
        </w:rPr>
        <w:t>subdural grid electrode</w:t>
      </w:r>
      <w:r>
        <w:t>).</w:t>
      </w:r>
    </w:p>
    <w:p w:rsidR="00792D19" w:rsidRDefault="00792D19">
      <w:pPr>
        <w:pStyle w:val="NormalWeb"/>
        <w:numPr>
          <w:ilvl w:val="0"/>
          <w:numId w:val="2"/>
        </w:numPr>
      </w:pPr>
      <w:r>
        <w:t xml:space="preserve">most cases involve </w:t>
      </w:r>
      <w:r>
        <w:rPr>
          <w:i/>
          <w:iCs/>
        </w:rPr>
        <w:t>junction of central sulcus with Sylvian fissure</w:t>
      </w:r>
      <w:r>
        <w:t>.</w:t>
      </w:r>
    </w:p>
    <w:p w:rsidR="00792D19" w:rsidRDefault="00792D19">
      <w:pPr>
        <w:pStyle w:val="NormalWeb"/>
        <w:numPr>
          <w:ilvl w:val="0"/>
          <w:numId w:val="2"/>
        </w:numPr>
      </w:pPr>
      <w:r>
        <w:t>entire region of ictal onset should undergo MST + 1-2 cm bordering ictal zone.</w:t>
      </w:r>
    </w:p>
    <w:p w:rsidR="00E62E2D" w:rsidRPr="004372F5" w:rsidRDefault="00792D19" w:rsidP="00E62E2D">
      <w:pPr>
        <w:pStyle w:val="NormalWeb"/>
        <w:numPr>
          <w:ilvl w:val="0"/>
          <w:numId w:val="2"/>
        </w:numPr>
        <w:rPr>
          <w:b/>
          <w:bCs/>
          <w:color w:val="0000FF"/>
        </w:rPr>
      </w:pPr>
      <w:r w:rsidRPr="00E62E2D">
        <w:rPr>
          <w:b/>
          <w:bCs/>
          <w:color w:val="0000FF"/>
        </w:rPr>
        <w:t>specially designed MST knife</w:t>
      </w:r>
      <w:r>
        <w:t xml:space="preserve"> (</w:t>
      </w:r>
      <w:hyperlink r:id="rId9" w:tgtFrame="body" w:history="1">
        <w:r w:rsidR="00E62E2D" w:rsidRPr="00E06E60">
          <w:rPr>
            <w:rStyle w:val="Hyperlink"/>
          </w:rPr>
          <w:t>AD-TECH</w:t>
        </w:r>
      </w:hyperlink>
      <w:r w:rsidR="00E62E2D">
        <w:t>, Racine, Wis)</w:t>
      </w:r>
      <w:r>
        <w:t xml:space="preserve"> with point angled downwards rather than </w:t>
      </w:r>
      <w:r w:rsidR="004372F5">
        <w:t>upwards as originally described:</w:t>
      </w:r>
    </w:p>
    <w:p w:rsidR="004372F5" w:rsidRDefault="004372F5" w:rsidP="004372F5">
      <w:pPr>
        <w:pStyle w:val="NormalWeb"/>
        <w:numPr>
          <w:ilvl w:val="0"/>
          <w:numId w:val="3"/>
        </w:numPr>
      </w:pPr>
      <w:r>
        <w:t>t</w:t>
      </w:r>
      <w:r w:rsidRPr="004372F5">
        <w:t>wo different 0.55 mm diamete</w:t>
      </w:r>
      <w:r>
        <w:t>r tip styles (dull &amp; sharp).</w:t>
      </w:r>
    </w:p>
    <w:p w:rsidR="004372F5" w:rsidRPr="004372F5" w:rsidRDefault="004372F5" w:rsidP="004372F5">
      <w:pPr>
        <w:pStyle w:val="NormalWeb"/>
        <w:numPr>
          <w:ilvl w:val="0"/>
          <w:numId w:val="3"/>
        </w:numPr>
      </w:pPr>
      <w:r>
        <w:t>b</w:t>
      </w:r>
      <w:r w:rsidRPr="004372F5">
        <w:t>ent distal portion of all tips is 5 mm long</w:t>
      </w:r>
    </w:p>
    <w:p w:rsidR="00E62E2D" w:rsidRDefault="004B2213" w:rsidP="00E62E2D">
      <w:pPr>
        <w:pStyle w:val="NormalWeb"/>
        <w:rPr>
          <w:b/>
          <w:bCs/>
          <w:color w:val="0000FF"/>
        </w:rPr>
      </w:pPr>
      <w:r>
        <w:rPr>
          <w:noProof/>
        </w:rPr>
        <w:drawing>
          <wp:inline distT="0" distB="0" distL="0" distR="0">
            <wp:extent cx="6667500" cy="3476625"/>
            <wp:effectExtent l="0" t="0" r="0" b="0"/>
            <wp:docPr id="4" name="Picture 1" descr="sub_trisector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_trisector-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2F5" w:rsidRDefault="004372F5" w:rsidP="00E62E2D">
      <w:pPr>
        <w:pStyle w:val="NormalWeb"/>
        <w:rPr>
          <w:b/>
          <w:bCs/>
          <w:color w:val="0000FF"/>
        </w:rPr>
      </w:pPr>
    </w:p>
    <w:p w:rsidR="004372F5" w:rsidRDefault="004372F5" w:rsidP="00E62E2D">
      <w:pPr>
        <w:pStyle w:val="NormalWeb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71F884EF" wp14:editId="43A65977">
            <wp:extent cx="6511925" cy="247713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F5" w:rsidRDefault="004372F5" w:rsidP="00E62E2D">
      <w:pPr>
        <w:pStyle w:val="NormalWeb"/>
        <w:rPr>
          <w:b/>
          <w:bCs/>
          <w:color w:val="0000FF"/>
        </w:rPr>
      </w:pPr>
    </w:p>
    <w:p w:rsidR="00E62E2D" w:rsidRDefault="00E62E2D" w:rsidP="00E62E2D">
      <w:pPr>
        <w:pStyle w:val="NormalWeb"/>
        <w:ind w:left="340"/>
      </w:pPr>
    </w:p>
    <w:p w:rsidR="00792D19" w:rsidRDefault="00792D19">
      <w:pPr>
        <w:pStyle w:val="NormalWeb"/>
        <w:numPr>
          <w:ilvl w:val="0"/>
          <w:numId w:val="2"/>
        </w:numPr>
      </w:pPr>
      <w:r>
        <w:t>cutting portion of knife is sharpened to blade - to minimize excessive damage from using blunt instruments such as right-angled dissector.</w:t>
      </w:r>
    </w:p>
    <w:p w:rsidR="00792D19" w:rsidRDefault="00792D19">
      <w:pPr>
        <w:pStyle w:val="NormalWeb"/>
        <w:numPr>
          <w:ilvl w:val="0"/>
          <w:numId w:val="2"/>
        </w:numPr>
      </w:pPr>
      <w:r>
        <w:t xml:space="preserve">actual cuts should be performed </w:t>
      </w:r>
      <w:r>
        <w:rPr>
          <w:b/>
          <w:bCs/>
          <w:i/>
          <w:iCs/>
        </w:rPr>
        <w:t>under direct vision through operating microscope</w:t>
      </w:r>
      <w:r>
        <w:t>.</w:t>
      </w:r>
    </w:p>
    <w:p w:rsidR="00792D19" w:rsidRDefault="00792D19">
      <w:pPr>
        <w:pStyle w:val="NormalWeb"/>
        <w:numPr>
          <w:ilvl w:val="0"/>
          <w:numId w:val="2"/>
        </w:numPr>
      </w:pPr>
      <w:r>
        <w:t>after protecting surrounding cortex with cotton patties, insertion point can be either at side or at crest of gyrus.</w:t>
      </w:r>
    </w:p>
    <w:p w:rsidR="00792D19" w:rsidRDefault="00792D19">
      <w:pPr>
        <w:pStyle w:val="NormalWeb"/>
        <w:numPr>
          <w:ilvl w:val="0"/>
          <w:numId w:val="2"/>
        </w:numPr>
      </w:pPr>
      <w:r>
        <w:lastRenderedPageBreak/>
        <w:t xml:space="preserve">after small pial spot is cauterized, knife blade is inserted and pushed subpially towards gyrus edge, making </w:t>
      </w:r>
      <w:r w:rsidRPr="00737143">
        <w:rPr>
          <w:highlight w:val="yellow"/>
        </w:rPr>
        <w:t>right-angled cut to long-axis of gyrus</w:t>
      </w:r>
      <w:r>
        <w:t>.</w:t>
      </w:r>
    </w:p>
    <w:p w:rsidR="00737143" w:rsidRDefault="00737143">
      <w:pPr>
        <w:pStyle w:val="NormalWeb"/>
        <w:numPr>
          <w:ilvl w:val="0"/>
          <w:numId w:val="2"/>
        </w:numPr>
      </w:pPr>
      <w:r>
        <w:t>cortex on average is 5 mm thick.</w:t>
      </w:r>
    </w:p>
    <w:p w:rsidR="00792D19" w:rsidRDefault="00792D19">
      <w:pPr>
        <w:pStyle w:val="NormalWeb"/>
        <w:numPr>
          <w:ilvl w:val="0"/>
          <w:numId w:val="2"/>
        </w:numPr>
      </w:pPr>
      <w:r>
        <w:t>horizontal arm to blade should be barely visible through pia at all times. If insertion point is centered in gyrus, then, after first half-cut, instrument is removed and replaced and remainder of slice is completed.</w:t>
      </w:r>
    </w:p>
    <w:p w:rsidR="00792D19" w:rsidRDefault="00792D19">
      <w:pPr>
        <w:pStyle w:val="NormalWeb"/>
        <w:numPr>
          <w:ilvl w:val="0"/>
          <w:numId w:val="2"/>
        </w:numPr>
      </w:pPr>
      <w:r>
        <w:t>parallel cuts then are made 4-5 mm apart until entire proposed ictal zone and su</w:t>
      </w:r>
      <w:r w:rsidR="00C048F4">
        <w:t>rrounding area have been sliced (may monitor with intraop ECoG).</w:t>
      </w:r>
    </w:p>
    <w:p w:rsidR="00C048F4" w:rsidRDefault="00C048F4">
      <w:pPr>
        <w:pStyle w:val="NormalWeb"/>
        <w:numPr>
          <w:ilvl w:val="0"/>
          <w:numId w:val="2"/>
        </w:numPr>
      </w:pPr>
      <w:r>
        <w:t xml:space="preserve">it is expected to see </w:t>
      </w:r>
      <w:r w:rsidRPr="001806D4">
        <w:rPr>
          <w:b/>
          <w:i/>
        </w:rPr>
        <w:t>capillary pial bleed</w:t>
      </w:r>
      <w:r>
        <w:t xml:space="preserve"> – guides where next transection should be; at the end gyrus look striped.</w:t>
      </w:r>
    </w:p>
    <w:p w:rsidR="00743254" w:rsidRDefault="00743254" w:rsidP="00743254">
      <w:pPr>
        <w:pStyle w:val="NormalWeb"/>
      </w:pPr>
    </w:p>
    <w:p w:rsidR="00743254" w:rsidRDefault="004B2213" w:rsidP="00743254">
      <w:pPr>
        <w:pStyle w:val="NormalWeb"/>
      </w:pPr>
      <w:r>
        <w:rPr>
          <w:noProof/>
        </w:rPr>
        <w:drawing>
          <wp:inline distT="0" distB="0" distL="0" distR="0">
            <wp:extent cx="5457825" cy="5829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4" w:rsidRDefault="004B2213" w:rsidP="00743254">
      <w:pPr>
        <w:pStyle w:val="NormalWeb"/>
      </w:pPr>
      <w:r>
        <w:rPr>
          <w:noProof/>
        </w:rPr>
        <w:drawing>
          <wp:inline distT="0" distB="0" distL="0" distR="0">
            <wp:extent cx="5514975" cy="5010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54" w:rsidRDefault="00743254" w:rsidP="00743254">
      <w:pPr>
        <w:pStyle w:val="NormalWeb"/>
      </w:pPr>
    </w:p>
    <w:p w:rsidR="00792D19" w:rsidRDefault="00792D19">
      <w:pPr>
        <w:pStyle w:val="NormalWeb"/>
        <w:numPr>
          <w:ilvl w:val="0"/>
          <w:numId w:val="2"/>
        </w:numPr>
      </w:pPr>
      <w:r>
        <w:t xml:space="preserve">take care when encountering </w:t>
      </w:r>
      <w:r w:rsidRPr="00256C0E">
        <w:rPr>
          <w:i/>
          <w:iCs/>
          <w:color w:val="0000FF"/>
        </w:rPr>
        <w:t>gyrus curves</w:t>
      </w:r>
      <w:r w:rsidR="00256C0E">
        <w:t xml:space="preserve"> (</w:t>
      </w:r>
      <w:r>
        <w:t>outer length of curve is</w:t>
      </w:r>
      <w:r w:rsidR="00256C0E">
        <w:t xml:space="preserve"> much longer than inner length – use </w:t>
      </w:r>
      <w:r>
        <w:t>staggering cut lengths so that slices converging at center of curve do not all join at common point or come so close together as to severely damage cortex</w:t>
      </w:r>
      <w:r w:rsidR="00256C0E">
        <w:t>)</w:t>
      </w:r>
      <w:r>
        <w:t>.</w:t>
      </w:r>
    </w:p>
    <w:p w:rsidR="00792D19" w:rsidRDefault="00792D19">
      <w:pPr>
        <w:pStyle w:val="NormalWeb"/>
        <w:numPr>
          <w:ilvl w:val="0"/>
          <w:numId w:val="2"/>
        </w:numPr>
      </w:pPr>
      <w:r w:rsidRPr="00256C0E">
        <w:rPr>
          <w:i/>
          <w:color w:val="FF0000"/>
        </w:rPr>
        <w:t>pial bleeding</w:t>
      </w:r>
      <w:r>
        <w:t xml:space="preserve"> at blade insertion point usually is controlled with bipolar cautery or small squ</w:t>
      </w:r>
      <w:r w:rsidR="00256C0E">
        <w:t>are of thrombin-soaked Gelfoam; s</w:t>
      </w:r>
      <w:r>
        <w:t>ignificant subpial hemorrhage should not occur.</w:t>
      </w:r>
    </w:p>
    <w:p w:rsidR="00792D19" w:rsidRDefault="00792D19" w:rsidP="00385CD6"/>
    <w:p w:rsidR="00385CD6" w:rsidRDefault="00385CD6" w:rsidP="00385CD6"/>
    <w:p w:rsidR="00385CD6" w:rsidRDefault="00385CD6" w:rsidP="00385CD6">
      <w:pPr>
        <w:pStyle w:val="Nervous1"/>
      </w:pPr>
      <w:r>
        <w:t>Complications</w:t>
      </w:r>
    </w:p>
    <w:p w:rsidR="00385CD6" w:rsidRDefault="00385CD6" w:rsidP="00385CD6">
      <w:r>
        <w:rPr>
          <w:noProof/>
        </w:rPr>
        <w:drawing>
          <wp:inline distT="0" distB="0" distL="0" distR="0" wp14:anchorId="56ACFFC7" wp14:editId="412DB3B0">
            <wp:extent cx="4398264" cy="168249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D6" w:rsidRDefault="00385CD6" w:rsidP="00385CD6"/>
    <w:p w:rsidR="00792D19" w:rsidRDefault="00792D19" w:rsidP="00385CD6"/>
    <w:p w:rsidR="004C4113" w:rsidRDefault="00C663B0" w:rsidP="00C663B0">
      <w:pPr>
        <w:pStyle w:val="Nervous1"/>
      </w:pPr>
      <w:r>
        <w:t>Outcome</w:t>
      </w:r>
    </w:p>
    <w:p w:rsidR="00C663B0" w:rsidRDefault="008D1F22" w:rsidP="004C4113">
      <w:r>
        <w:rPr>
          <w:noProof/>
        </w:rPr>
        <w:drawing>
          <wp:inline distT="0" distB="0" distL="0" distR="0" wp14:anchorId="31F409A0" wp14:editId="53E385BB">
            <wp:extent cx="4434840" cy="1993392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D6" w:rsidRDefault="00385CD6" w:rsidP="004C4113">
      <w:r>
        <w:rPr>
          <w:noProof/>
        </w:rPr>
        <w:drawing>
          <wp:inline distT="0" distB="0" distL="0" distR="0" wp14:anchorId="537B43D4" wp14:editId="23EABF00">
            <wp:extent cx="4032504" cy="210312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B0" w:rsidRPr="00A7370C" w:rsidRDefault="00C663B0" w:rsidP="004C4113"/>
    <w:p w:rsidR="004C4113" w:rsidRPr="00A7370C" w:rsidRDefault="004C4113" w:rsidP="004C4113"/>
    <w:p w:rsidR="004C4113" w:rsidRPr="00A7370C" w:rsidRDefault="004C4113" w:rsidP="004C4113"/>
    <w:p w:rsidR="006C309E" w:rsidRPr="0061618C" w:rsidRDefault="006C309E" w:rsidP="006C309E">
      <w:pPr>
        <w:rPr>
          <w:szCs w:val="24"/>
        </w:rPr>
      </w:pPr>
      <w:r w:rsidRPr="00FE5FF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“Epilepsy</w:t>
      </w:r>
      <w:r>
        <w:rPr>
          <w:szCs w:val="24"/>
        </w:rPr>
        <w:t xml:space="preserve"> and Seizures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17" w:tgtFrame="_blank" w:history="1">
        <w:r w:rsidRPr="00D51950">
          <w:rPr>
            <w:rStyle w:val="Hyperlink"/>
            <w:smallCaps/>
            <w:szCs w:val="24"/>
          </w:rPr>
          <w:t>link</w:t>
        </w:r>
      </w:hyperlink>
    </w:p>
    <w:p w:rsidR="006C309E" w:rsidRDefault="006C309E" w:rsidP="006C309E">
      <w:pPr>
        <w:rPr>
          <w:sz w:val="20"/>
        </w:rPr>
      </w:pPr>
    </w:p>
    <w:p w:rsidR="006C309E" w:rsidRDefault="006C309E" w:rsidP="006C309E">
      <w:pPr>
        <w:pBdr>
          <w:bottom w:val="single" w:sz="4" w:space="1" w:color="auto"/>
        </w:pBdr>
        <w:ind w:right="57"/>
        <w:rPr>
          <w:sz w:val="20"/>
        </w:rPr>
      </w:pPr>
    </w:p>
    <w:p w:rsidR="006C309E" w:rsidRPr="00B806B3" w:rsidRDefault="006C309E" w:rsidP="006C309E">
      <w:pPr>
        <w:pBdr>
          <w:bottom w:val="single" w:sz="4" w:space="1" w:color="auto"/>
        </w:pBdr>
        <w:ind w:right="57"/>
        <w:rPr>
          <w:sz w:val="20"/>
        </w:rPr>
      </w:pPr>
    </w:p>
    <w:p w:rsidR="006C309E" w:rsidRDefault="00775377" w:rsidP="006C309E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8" w:tgtFrame="_blank" w:history="1">
        <w:r w:rsidR="006C309E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6C309E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6C309E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6C309E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6C309E" w:rsidRPr="00F34741" w:rsidRDefault="00775377" w:rsidP="006C309E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9" w:tgtFrame="_blank" w:history="1">
        <w:r w:rsidR="006C309E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E8725D" w:rsidRDefault="00E8725D" w:rsidP="00271F5F"/>
    <w:sectPr w:rsidR="00E8725D" w:rsidSect="008935BA">
      <w:headerReference w:type="default" r:id="rId20"/>
      <w:pgSz w:w="12240" w:h="15840" w:code="1"/>
      <w:pgMar w:top="851" w:right="567" w:bottom="567" w:left="1418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380" w:rsidRDefault="00534380">
      <w:r>
        <w:separator/>
      </w:r>
    </w:p>
  </w:endnote>
  <w:endnote w:type="continuationSeparator" w:id="0">
    <w:p w:rsidR="00534380" w:rsidRDefault="00534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380" w:rsidRDefault="00534380">
      <w:r>
        <w:separator/>
      </w:r>
    </w:p>
  </w:footnote>
  <w:footnote w:type="continuationSeparator" w:id="0">
    <w:p w:rsidR="00534380" w:rsidRDefault="00534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D19" w:rsidRPr="00D34A60" w:rsidRDefault="004B2213" w:rsidP="00D34A60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4A60">
      <w:rPr>
        <w:b/>
        <w:caps/>
      </w:rPr>
      <w:tab/>
    </w:r>
    <w:r w:rsidR="00D34A60">
      <w:rPr>
        <w:b/>
        <w:bCs/>
        <w:iCs/>
        <w:smallCaps/>
      </w:rPr>
      <w:t>Multiple Subpial Transections</w:t>
    </w:r>
    <w:r w:rsidR="00D34A60">
      <w:rPr>
        <w:b/>
        <w:bCs/>
        <w:iCs/>
        <w:smallCaps/>
      </w:rPr>
      <w:tab/>
    </w:r>
    <w:r w:rsidR="00D34A60">
      <w:t>E17 (</w:t>
    </w:r>
    <w:r w:rsidR="00D34A60">
      <w:fldChar w:fldCharType="begin"/>
    </w:r>
    <w:r w:rsidR="00D34A60">
      <w:instrText xml:space="preserve"> PAGE </w:instrText>
    </w:r>
    <w:r w:rsidR="00D34A60">
      <w:fldChar w:fldCharType="separate"/>
    </w:r>
    <w:r w:rsidR="00775377">
      <w:rPr>
        <w:noProof/>
      </w:rPr>
      <w:t>3</w:t>
    </w:r>
    <w:r w:rsidR="00D34A60">
      <w:fldChar w:fldCharType="end"/>
    </w:r>
    <w:r w:rsidR="00D34A60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F14EB"/>
    <w:multiLevelType w:val="hybridMultilevel"/>
    <w:tmpl w:val="76749A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052A12"/>
    <w:multiLevelType w:val="hybridMultilevel"/>
    <w:tmpl w:val="5726DC44"/>
    <w:lvl w:ilvl="0" w:tplc="F80695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B6156"/>
    <w:multiLevelType w:val="hybridMultilevel"/>
    <w:tmpl w:val="F6F848BA"/>
    <w:lvl w:ilvl="0" w:tplc="F80695F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A60"/>
    <w:rsid w:val="00047827"/>
    <w:rsid w:val="000D2486"/>
    <w:rsid w:val="00133E38"/>
    <w:rsid w:val="001806D4"/>
    <w:rsid w:val="00232786"/>
    <w:rsid w:val="002529D7"/>
    <w:rsid w:val="00256C0E"/>
    <w:rsid w:val="00267980"/>
    <w:rsid w:val="00271F5F"/>
    <w:rsid w:val="002A110C"/>
    <w:rsid w:val="00323785"/>
    <w:rsid w:val="00385CD6"/>
    <w:rsid w:val="003A272D"/>
    <w:rsid w:val="003B5BDF"/>
    <w:rsid w:val="004372F5"/>
    <w:rsid w:val="00447617"/>
    <w:rsid w:val="00480683"/>
    <w:rsid w:val="004B0616"/>
    <w:rsid w:val="004B2213"/>
    <w:rsid w:val="004C4113"/>
    <w:rsid w:val="00534380"/>
    <w:rsid w:val="006463FB"/>
    <w:rsid w:val="006C211C"/>
    <w:rsid w:val="006C309E"/>
    <w:rsid w:val="00735100"/>
    <w:rsid w:val="00737143"/>
    <w:rsid w:val="00743254"/>
    <w:rsid w:val="00775377"/>
    <w:rsid w:val="00792D19"/>
    <w:rsid w:val="007C0CFE"/>
    <w:rsid w:val="007C382B"/>
    <w:rsid w:val="008171BD"/>
    <w:rsid w:val="00843148"/>
    <w:rsid w:val="008935BA"/>
    <w:rsid w:val="008B4E2A"/>
    <w:rsid w:val="008D1F22"/>
    <w:rsid w:val="009123CA"/>
    <w:rsid w:val="009F2980"/>
    <w:rsid w:val="00AC5A2F"/>
    <w:rsid w:val="00B35948"/>
    <w:rsid w:val="00C048F4"/>
    <w:rsid w:val="00C2598D"/>
    <w:rsid w:val="00C50BAD"/>
    <w:rsid w:val="00C663B0"/>
    <w:rsid w:val="00C70761"/>
    <w:rsid w:val="00D154C3"/>
    <w:rsid w:val="00D34A60"/>
    <w:rsid w:val="00D9744A"/>
    <w:rsid w:val="00E62E2D"/>
    <w:rsid w:val="00E8725D"/>
    <w:rsid w:val="00EB4939"/>
    <w:rsid w:val="00F76EE1"/>
    <w:rsid w:val="00FA7146"/>
    <w:rsid w:val="00FD52AF"/>
    <w:rsid w:val="00FF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5C24BA6-C89E-443A-A686-08600A609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213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4B22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B22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B22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4B221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B221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4B2213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4B221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4B2213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4B2213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4B2213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rsid w:val="004B2213"/>
    <w:rPr>
      <w:b/>
      <w:smallCaps/>
      <w:lang w:val="lt-LT"/>
    </w:rPr>
  </w:style>
  <w:style w:type="paragraph" w:styleId="TOC2">
    <w:name w:val="toc 2"/>
    <w:basedOn w:val="Normal"/>
    <w:next w:val="Normal"/>
    <w:autoRedefine/>
    <w:rsid w:val="004B2213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4B2213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4B2213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4B2213"/>
    <w:rPr>
      <w:b/>
      <w:caps/>
      <w:sz w:val="28"/>
      <w:u w:val="double"/>
    </w:rPr>
  </w:style>
  <w:style w:type="character" w:styleId="Hyperlink">
    <w:name w:val="Hyperlink"/>
    <w:rsid w:val="004B2213"/>
    <w:rPr>
      <w:color w:val="999999"/>
      <w:u w:val="none"/>
    </w:rPr>
  </w:style>
  <w:style w:type="paragraph" w:customStyle="1" w:styleId="Nervous4">
    <w:name w:val="Nervous 4"/>
    <w:basedOn w:val="Normal"/>
    <w:rsid w:val="004B221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4B2213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4B2213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4B2213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link w:val="BalloonText"/>
    <w:rsid w:val="004B2213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4B2213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4B2213"/>
    <w:rPr>
      <w:szCs w:val="24"/>
    </w:rPr>
  </w:style>
  <w:style w:type="paragraph" w:customStyle="1" w:styleId="Nervous6">
    <w:name w:val="Nervous 6"/>
    <w:basedOn w:val="Normal"/>
    <w:rsid w:val="004B2213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4B2213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4B2213"/>
    <w:rPr>
      <w:b w:val="0"/>
      <w:caps w:val="0"/>
      <w:smallCaps/>
    </w:rPr>
  </w:style>
  <w:style w:type="character" w:styleId="FollowedHyperlink">
    <w:name w:val="FollowedHyperlink"/>
    <w:rsid w:val="004B2213"/>
    <w:rPr>
      <w:color w:val="999999"/>
      <w:u w:val="none"/>
    </w:rPr>
  </w:style>
  <w:style w:type="paragraph" w:customStyle="1" w:styleId="Nervous9">
    <w:name w:val="Nervous 9"/>
    <w:rsid w:val="004B2213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4B2213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4B2213"/>
    <w:rPr>
      <w:i/>
      <w:smallCaps/>
      <w:color w:val="999999"/>
      <w:szCs w:val="24"/>
    </w:rPr>
  </w:style>
  <w:style w:type="paragraph" w:customStyle="1" w:styleId="Articlename">
    <w:name w:val="Article name"/>
    <w:basedOn w:val="Normal"/>
    <w:autoRedefine/>
    <w:qFormat/>
    <w:rsid w:val="004B2213"/>
    <w:pPr>
      <w:ind w:left="2155"/>
    </w:pPr>
    <w:rPr>
      <w:i/>
      <w:sz w:val="20"/>
    </w:rPr>
  </w:style>
  <w:style w:type="character" w:customStyle="1" w:styleId="Heading1Char">
    <w:name w:val="Heading 1 Char"/>
    <w:link w:val="Heading1"/>
    <w:rsid w:val="004B2213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4B2213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4B2213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4B2213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4B2213"/>
    <w:rPr>
      <w:b/>
      <w:bCs/>
      <w:i/>
      <w:iCs/>
      <w:sz w:val="26"/>
      <w:szCs w:val="26"/>
    </w:rPr>
  </w:style>
  <w:style w:type="character" w:customStyle="1" w:styleId="Trialname">
    <w:name w:val="Trial name"/>
    <w:qFormat/>
    <w:rsid w:val="004B2213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3">
    <w:name w:val="toc 3"/>
    <w:basedOn w:val="Normal"/>
    <w:next w:val="Normal"/>
    <w:autoRedefine/>
    <w:rsid w:val="004B2213"/>
    <w:pPr>
      <w:ind w:left="480"/>
    </w:pPr>
  </w:style>
  <w:style w:type="character" w:styleId="PageNumber">
    <w:name w:val="page number"/>
    <w:basedOn w:val="DefaultParagraphFont"/>
    <w:rsid w:val="004B2213"/>
  </w:style>
  <w:style w:type="table" w:styleId="TableGrid">
    <w:name w:val="Table Grid"/>
    <w:basedOn w:val="TableNormal"/>
    <w:rsid w:val="004B2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2213"/>
    <w:pPr>
      <w:ind w:left="720"/>
    </w:pPr>
  </w:style>
  <w:style w:type="character" w:customStyle="1" w:styleId="Drugname2Char">
    <w:name w:val="Drug name 2 Char"/>
    <w:link w:val="Drugname2"/>
    <w:rsid w:val="004B2213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4B221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4B2213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4B2213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4B2213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4B2213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4B2213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4B2213"/>
  </w:style>
  <w:style w:type="character" w:customStyle="1" w:styleId="Eponym">
    <w:name w:val="Eponym"/>
    <w:qFormat/>
    <w:rsid w:val="004B2213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4B2213"/>
    <w:rPr>
      <w:color w:val="0000FF"/>
    </w:rPr>
  </w:style>
  <w:style w:type="character" w:customStyle="1" w:styleId="Red">
    <w:name w:val="Red"/>
    <w:uiPriority w:val="1"/>
    <w:rsid w:val="004B2213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neurosurgeryresident.net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neurosurgeryresident.net/E.%20Epilepsy%20and%20Seizures\E.%20Bibliography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neurosurgeryresident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dtechmedical.com/multiple-subpial-transectors/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33</TotalTime>
  <Pages>5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- Multiple Subpial Transections</vt:lpstr>
    </vt:vector>
  </TitlesOfParts>
  <Company>www.NeurosurgeryResident.net</Company>
  <LinksUpToDate>false</LinksUpToDate>
  <CharactersWithSpaces>3547</CharactersWithSpaces>
  <SharedDoc>false</SharedDoc>
  <HLinks>
    <vt:vector size="24" baseType="variant">
      <vt:variant>
        <vt:i4>5242973</vt:i4>
      </vt:variant>
      <vt:variant>
        <vt:i4>15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6815792</vt:i4>
      </vt:variant>
      <vt:variant>
        <vt:i4>9</vt:i4>
      </vt:variant>
      <vt:variant>
        <vt:i4>0</vt:i4>
      </vt:variant>
      <vt:variant>
        <vt:i4>5</vt:i4>
      </vt:variant>
      <vt:variant>
        <vt:lpwstr>E. Bibliography.doc</vt:lpwstr>
      </vt:variant>
      <vt:variant>
        <vt:lpwstr/>
      </vt:variant>
      <vt:variant>
        <vt:i4>6619171</vt:i4>
      </vt:variant>
      <vt:variant>
        <vt:i4>3</vt:i4>
      </vt:variant>
      <vt:variant>
        <vt:i4>0</vt:i4>
      </vt:variant>
      <vt:variant>
        <vt:i4>5</vt:i4>
      </vt:variant>
      <vt:variant>
        <vt:lpwstr>http://www.adtechmedical.com/multiple-subpial-transectors/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- Multiple Subpial Transections</dc:title>
  <dc:subject/>
  <dc:creator>Viktoras Palys, MD</dc:creator>
  <cp:keywords/>
  <cp:lastModifiedBy>Viktoras Palys</cp:lastModifiedBy>
  <cp:revision>15</cp:revision>
  <cp:lastPrinted>2021-09-09T22:43:00Z</cp:lastPrinted>
  <dcterms:created xsi:type="dcterms:W3CDTF">2015-05-18T13:56:00Z</dcterms:created>
  <dcterms:modified xsi:type="dcterms:W3CDTF">2021-09-09T22:43:00Z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