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2" w:rsidRDefault="00DF2DE2" w:rsidP="00DB43E3">
      <w:pPr>
        <w:pStyle w:val="Title"/>
      </w:pPr>
      <w:bookmarkStart w:id="0" w:name="_GoBack"/>
      <w:r>
        <w:t>Hemispherectomy</w:t>
      </w:r>
    </w:p>
    <w:p w:rsidR="00366167" w:rsidRDefault="00366167" w:rsidP="0036616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11CE7">
        <w:rPr>
          <w:noProof/>
        </w:rPr>
        <w:t>February 8, 2023</w:t>
      </w:r>
      <w:r>
        <w:fldChar w:fldCharType="end"/>
      </w:r>
    </w:p>
    <w:p w:rsidR="004906A5" w:rsidRDefault="004906A5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113804601" w:history="1">
        <w:r w:rsidRPr="001A1478">
          <w:rPr>
            <w:rStyle w:val="Hyperlink"/>
            <w:noProof/>
          </w:rPr>
          <w:t>Anatomical hemispherectomy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_Toc113804601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C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02" w:history="1">
        <w:r w:rsidR="004906A5" w:rsidRPr="001A1478">
          <w:rPr>
            <w:rStyle w:val="Hyperlink"/>
            <w:noProof/>
          </w:rPr>
          <w:t>Indications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_Toc113804602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804603" w:history="1">
        <w:r w:rsidR="004906A5" w:rsidRPr="001A1478">
          <w:rPr>
            <w:rStyle w:val="Hyperlink"/>
            <w:noProof/>
          </w:rPr>
          <w:t>Counselling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_Toc113804603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804604" w:history="1">
        <w:r w:rsidR="004906A5" w:rsidRPr="001A1478">
          <w:rPr>
            <w:rStyle w:val="Hyperlink"/>
            <w:noProof/>
          </w:rPr>
          <w:t>Timing of Surgery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_Toc113804604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05" w:history="1">
        <w:r w:rsidR="004906A5" w:rsidRPr="001A1478">
          <w:rPr>
            <w:rStyle w:val="Hyperlink"/>
            <w:noProof/>
          </w:rPr>
          <w:t>Work up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_Toc113804605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06" w:history="1">
        <w:r w:rsidR="004906A5" w:rsidRPr="001A1478">
          <w:rPr>
            <w:rStyle w:val="Hyperlink"/>
            <w:noProof/>
          </w:rPr>
          <w:t>Procedure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_Toc113804606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804607" w:history="1">
        <w:r w:rsidR="004906A5" w:rsidRPr="001A1478">
          <w:rPr>
            <w:rStyle w:val="Hyperlink"/>
            <w:noProof/>
          </w:rPr>
          <w:t>Positioning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_Toc113804607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804608" w:history="1">
        <w:r w:rsidR="004906A5" w:rsidRPr="001A1478">
          <w:rPr>
            <w:rStyle w:val="Hyperlink"/>
            <w:noProof/>
          </w:rPr>
          <w:t>Incision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_Toc113804608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1"/>
        <w:tabs>
          <w:tab w:val="right" w:leader="dot" w:pos="10245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113804609" w:history="1">
        <w:r w:rsidR="004906A5" w:rsidRPr="001A1478">
          <w:rPr>
            <w:rStyle w:val="Hyperlink"/>
            <w:noProof/>
          </w:rPr>
          <w:t>Functional hemispherectomy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_Toc113804609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10" w:history="1">
        <w:r w:rsidR="004906A5" w:rsidRPr="001A1478">
          <w:rPr>
            <w:rStyle w:val="Hyperlink"/>
            <w:noProof/>
          </w:rPr>
          <w:t>Indication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_Toc113804610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11" w:history="1">
        <w:r w:rsidR="004906A5" w:rsidRPr="001A1478">
          <w:rPr>
            <w:rStyle w:val="Hyperlink"/>
            <w:noProof/>
          </w:rPr>
          <w:t>Outcomes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_Toc113804611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F11CE7">
      <w:pPr>
        <w:pStyle w:val="TOC2"/>
        <w:tabs>
          <w:tab w:val="right" w:leader="dot" w:pos="102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3804612" w:history="1">
        <w:r w:rsidR="004906A5" w:rsidRPr="001A1478">
          <w:rPr>
            <w:rStyle w:val="Hyperlink"/>
            <w:noProof/>
          </w:rPr>
          <w:t>Technique</w:t>
        </w:r>
        <w:r w:rsidR="004906A5">
          <w:rPr>
            <w:noProof/>
            <w:webHidden/>
          </w:rPr>
          <w:tab/>
        </w:r>
        <w:r w:rsidR="004906A5">
          <w:rPr>
            <w:noProof/>
            <w:webHidden/>
          </w:rPr>
          <w:fldChar w:fldCharType="begin"/>
        </w:r>
        <w:r w:rsidR="004906A5">
          <w:rPr>
            <w:noProof/>
            <w:webHidden/>
          </w:rPr>
          <w:instrText xml:space="preserve"> PAGEREF _Toc113804612 \h </w:instrText>
        </w:r>
        <w:r w:rsidR="004906A5">
          <w:rPr>
            <w:noProof/>
            <w:webHidden/>
          </w:rPr>
        </w:r>
        <w:r w:rsidR="004906A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06A5">
          <w:rPr>
            <w:noProof/>
            <w:webHidden/>
          </w:rPr>
          <w:fldChar w:fldCharType="end"/>
        </w:r>
      </w:hyperlink>
    </w:p>
    <w:p w:rsidR="004906A5" w:rsidRDefault="004906A5" w:rsidP="004906A5">
      <w:r>
        <w:fldChar w:fldCharType="end"/>
      </w:r>
    </w:p>
    <w:p w:rsidR="0014050A" w:rsidRDefault="0014050A" w:rsidP="004906A5"/>
    <w:p w:rsidR="0014050A" w:rsidRDefault="0014050A" w:rsidP="0014050A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hemispherectomy, to functional hemispherectomy, to hemispherotomy, which is the latest development</w:t>
      </w:r>
    </w:p>
    <w:p w:rsidR="0014050A" w:rsidRDefault="0014050A" w:rsidP="0014050A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 disconnective surgeries and represents a less invasive microsurgical procedure to disconnect the cortex of the affected hemisphere.</w:t>
      </w:r>
    </w:p>
    <w:p w:rsidR="0014050A" w:rsidRDefault="0014050A" w:rsidP="0014050A">
      <w:pPr>
        <w:autoSpaceDE w:val="0"/>
        <w:autoSpaceDN w:val="0"/>
        <w:adjustRightInd w:val="0"/>
      </w:pPr>
    </w:p>
    <w:p w:rsidR="008B48B8" w:rsidRDefault="00DF2DE2" w:rsidP="008B48B8">
      <w:pPr>
        <w:pStyle w:val="Antrat"/>
      </w:pPr>
      <w:bookmarkStart w:id="1" w:name="_Toc113804601"/>
      <w:r w:rsidRPr="008B48B8">
        <w:t>Anatomical hemispherectomy</w:t>
      </w:r>
      <w:bookmarkEnd w:id="1"/>
    </w:p>
    <w:p w:rsidR="00DF2DE2" w:rsidRDefault="008B48B8">
      <w:r>
        <w:t xml:space="preserve">- </w:t>
      </w:r>
      <w:r w:rsidR="00DF2DE2" w:rsidRPr="00A44F81">
        <w:rPr>
          <w:highlight w:val="yellow"/>
        </w:rPr>
        <w:t>entire hemisphere</w:t>
      </w:r>
      <w:r w:rsidR="00DF2DE2">
        <w:t xml:space="preserve">, excluding </w:t>
      </w:r>
      <w:r w:rsidR="00DF2DE2">
        <w:rPr>
          <w:i/>
          <w:iCs/>
          <w:color w:val="008000"/>
        </w:rPr>
        <w:t>basal ganglia</w:t>
      </w:r>
      <w:r w:rsidR="00DF2DE2">
        <w:t xml:space="preserve">*, anatomically removed from cranium → potentially lethal </w:t>
      </w:r>
      <w:r w:rsidR="00DF2DE2">
        <w:rPr>
          <w:b/>
          <w:bCs/>
        </w:rPr>
        <w:t>hydrocephalus</w:t>
      </w:r>
      <w:r w:rsidR="00DF2DE2">
        <w:t xml:space="preserve"> and progressive </w:t>
      </w:r>
      <w:r w:rsidR="00DF2DE2">
        <w:rPr>
          <w:b/>
          <w:bCs/>
        </w:rPr>
        <w:t>superficial cerebral hemosiderosis</w:t>
      </w:r>
      <w:r w:rsidR="00DF2DE2">
        <w:t>.</w:t>
      </w:r>
    </w:p>
    <w:p w:rsidR="00DF2DE2" w:rsidRDefault="00DF2DE2">
      <w:pPr>
        <w:jc w:val="right"/>
      </w:pPr>
      <w:r>
        <w:t xml:space="preserve">*so more accurate term is </w:t>
      </w:r>
      <w:r>
        <w:rPr>
          <w:i/>
          <w:iCs/>
        </w:rPr>
        <w:t>hemicorticectomy</w:t>
      </w:r>
    </w:p>
    <w:p w:rsidR="00DF2DE2" w:rsidRDefault="00DF2DE2">
      <w:pPr>
        <w:pStyle w:val="NormalWeb"/>
        <w:ind w:left="720"/>
        <w:rPr>
          <w:smallCaps/>
        </w:rPr>
      </w:pPr>
      <w:r>
        <w:rPr>
          <w:b/>
          <w:bCs/>
          <w:smallCaps/>
          <w:highlight w:val="lightGray"/>
        </w:rPr>
        <w:t>superficial cerebral hemosiderosis</w:t>
      </w:r>
    </w:p>
    <w:p w:rsidR="00DF2DE2" w:rsidRDefault="00DF2DE2">
      <w:pPr>
        <w:pStyle w:val="NormalWeb"/>
        <w:numPr>
          <w:ilvl w:val="0"/>
          <w:numId w:val="3"/>
        </w:numPr>
      </w:pPr>
      <w:r>
        <w:t>unique complication to anatomic hemispherectomy - occurs in 16-25% cases.</w:t>
      </w:r>
    </w:p>
    <w:p w:rsidR="00DF2DE2" w:rsidRDefault="00DF2DE2">
      <w:pPr>
        <w:pStyle w:val="NormalWeb"/>
        <w:numPr>
          <w:ilvl w:val="0"/>
          <w:numId w:val="3"/>
        </w:numPr>
      </w:pPr>
      <w:r>
        <w:t>gradual but devastating neurologic deterioration beginning years after surgical procedure and eventually resulting in death.</w:t>
      </w:r>
    </w:p>
    <w:p w:rsidR="00DF2DE2" w:rsidRDefault="00DF2DE2">
      <w:pPr>
        <w:pStyle w:val="NormalWeb"/>
        <w:numPr>
          <w:ilvl w:val="0"/>
          <w:numId w:val="3"/>
        </w:numPr>
      </w:pPr>
      <w:r>
        <w:t>pathology - hemorrhagic subdural membrane within resected cavity, granular ependymitis along ventricular walls (</w:t>
      </w:r>
      <w:r>
        <w:rPr>
          <w:noProof/>
        </w:rPr>
        <w:t xml:space="preserve">granulomatous </w:t>
      </w:r>
      <w:r>
        <w:t xml:space="preserve">membrane indistinguishable from that of chronic </w:t>
      </w:r>
      <w:r>
        <w:rPr>
          <w:noProof/>
        </w:rPr>
        <w:t>subdural hematoma)</w:t>
      </w:r>
      <w:r>
        <w:t>, and superficial hemosiderosis of remaining brain and cranial nerves.</w:t>
      </w:r>
    </w:p>
    <w:p w:rsidR="00DF2DE2" w:rsidRDefault="00DF2DE2">
      <w:pPr>
        <w:pStyle w:val="NormalWeb"/>
        <w:numPr>
          <w:ilvl w:val="0"/>
          <w:numId w:val="3"/>
        </w:numPr>
      </w:pPr>
      <w:r>
        <w:rPr>
          <w:noProof/>
        </w:rPr>
        <w:t xml:space="preserve">contralateral </w:t>
      </w:r>
      <w:r>
        <w:t xml:space="preserve">foramen of </w:t>
      </w:r>
      <w:r>
        <w:rPr>
          <w:noProof/>
        </w:rPr>
        <w:t xml:space="preserve">Monro </w:t>
      </w:r>
      <w:r>
        <w:t xml:space="preserve">or aqueduct of Sylvius becomes occluded → </w:t>
      </w:r>
      <w:r>
        <w:rPr>
          <w:noProof/>
        </w:rPr>
        <w:t xml:space="preserve">hydrocephalus </w:t>
      </w:r>
      <w:r>
        <w:t xml:space="preserve">leading to </w:t>
      </w:r>
      <w:r>
        <w:rPr>
          <w:noProof/>
        </w:rPr>
        <w:t xml:space="preserve">herniation </w:t>
      </w:r>
      <w:r>
        <w:t>and death.</w:t>
      </w:r>
    </w:p>
    <w:p w:rsidR="00DF2DE2" w:rsidRDefault="00DF2DE2"/>
    <w:p w:rsidR="00DF2DE2" w:rsidRDefault="004923B1" w:rsidP="004923B1">
      <w:pPr>
        <w:pStyle w:val="ListParagraph"/>
        <w:numPr>
          <w:ilvl w:val="0"/>
          <w:numId w:val="5"/>
        </w:numPr>
      </w:pPr>
      <w:r>
        <w:t>first introduced by Dandy in 1923 for malignant glioma.</w:t>
      </w:r>
    </w:p>
    <w:p w:rsidR="004923B1" w:rsidRDefault="004923B1" w:rsidP="004923B1"/>
    <w:p w:rsidR="00966E29" w:rsidRDefault="00966E29" w:rsidP="00966E29">
      <w:pPr>
        <w:pStyle w:val="Nervous1"/>
      </w:pPr>
      <w:bookmarkStart w:id="2" w:name="_Toc113804602"/>
      <w:r>
        <w:t>Indications</w:t>
      </w:r>
      <w:bookmarkEnd w:id="2"/>
    </w:p>
    <w:p w:rsidR="00966E29" w:rsidRDefault="00966E29" w:rsidP="00966E29">
      <w:pPr>
        <w:pStyle w:val="ListParagraph"/>
        <w:numPr>
          <w:ilvl w:val="0"/>
          <w:numId w:val="6"/>
        </w:numPr>
      </w:pPr>
      <w:r>
        <w:t>hemimegalencephaly</w:t>
      </w:r>
    </w:p>
    <w:p w:rsidR="00966E29" w:rsidRDefault="00966E29" w:rsidP="00966E29">
      <w:pPr>
        <w:pStyle w:val="ListParagraph"/>
        <w:numPr>
          <w:ilvl w:val="0"/>
          <w:numId w:val="6"/>
        </w:numPr>
      </w:pPr>
      <w:r w:rsidRPr="00966E29">
        <w:t>diffuse malformations of cortical</w:t>
      </w:r>
      <w:r>
        <w:t xml:space="preserve"> development</w:t>
      </w:r>
    </w:p>
    <w:p w:rsidR="00966E29" w:rsidRDefault="00966E29" w:rsidP="00966E29">
      <w:pPr>
        <w:pStyle w:val="ListParagraph"/>
        <w:numPr>
          <w:ilvl w:val="0"/>
          <w:numId w:val="6"/>
        </w:numPr>
      </w:pPr>
      <w:r w:rsidRPr="00966E29">
        <w:t>reoperation after other disconnective</w:t>
      </w:r>
      <w:r>
        <w:t xml:space="preserve"> </w:t>
      </w:r>
      <w:r w:rsidRPr="00966E29">
        <w:t>hemispherectomy techniques have failed</w:t>
      </w:r>
      <w:r w:rsidR="00B93F4A">
        <w:t xml:space="preserve"> (anatomical HE has success rate of 50% after functional HE has failed).</w:t>
      </w:r>
    </w:p>
    <w:p w:rsidR="00B93F4A" w:rsidRDefault="00B93F4A" w:rsidP="00B93F4A"/>
    <w:p w:rsidR="00B93F4A" w:rsidRDefault="00B93F4A" w:rsidP="00B93F4A">
      <w:pPr>
        <w:pStyle w:val="ListParagraph"/>
        <w:numPr>
          <w:ilvl w:val="0"/>
          <w:numId w:val="5"/>
        </w:numPr>
      </w:pPr>
      <w:r w:rsidRPr="00B93F4A">
        <w:t>anatomic removal</w:t>
      </w:r>
      <w:r>
        <w:t xml:space="preserve"> </w:t>
      </w:r>
      <w:r w:rsidRPr="00B93F4A">
        <w:t>of the affected tissue is preferred over disconnection to help</w:t>
      </w:r>
      <w:r>
        <w:t xml:space="preserve"> </w:t>
      </w:r>
      <w:r w:rsidRPr="00B93F4A">
        <w:t>ensure seizure activity ceases completely</w:t>
      </w:r>
      <w:r>
        <w:t>.</w:t>
      </w:r>
    </w:p>
    <w:p w:rsidR="00372E29" w:rsidRDefault="00C373B8" w:rsidP="00372E29">
      <w:pPr>
        <w:pStyle w:val="ListParagraph"/>
        <w:numPr>
          <w:ilvl w:val="0"/>
          <w:numId w:val="5"/>
        </w:numPr>
      </w:pPr>
      <w:r>
        <w:t xml:space="preserve">ideal </w:t>
      </w:r>
      <w:r w:rsidRPr="00C373B8">
        <w:t>candidate has a contralateral hemiparesis and hemianopsia without fine finger movements.</w:t>
      </w:r>
    </w:p>
    <w:p w:rsidR="00372E29" w:rsidRDefault="00372E29" w:rsidP="00372E29"/>
    <w:p w:rsidR="00372E29" w:rsidRDefault="00372E29" w:rsidP="00FC721B">
      <w:pPr>
        <w:pStyle w:val="Nervous6"/>
        <w:ind w:right="8725"/>
      </w:pPr>
      <w:bookmarkStart w:id="3" w:name="_Toc113804603"/>
      <w:r>
        <w:t>Counselling</w:t>
      </w:r>
      <w:bookmarkEnd w:id="3"/>
    </w:p>
    <w:p w:rsidR="00C373B8" w:rsidRDefault="00C373B8" w:rsidP="00372E29">
      <w:pPr>
        <w:pStyle w:val="ListParagraph"/>
        <w:numPr>
          <w:ilvl w:val="0"/>
          <w:numId w:val="5"/>
        </w:numPr>
      </w:pPr>
      <w:r w:rsidRPr="00C373B8">
        <w:t>parents need to be counseled about the presence of a contralateral hemianopsia postoperatively - will preclude driving later in life.</w:t>
      </w:r>
    </w:p>
    <w:p w:rsidR="004923B1" w:rsidRDefault="00372E29" w:rsidP="00372E29">
      <w:pPr>
        <w:pStyle w:val="ListParagraph"/>
        <w:numPr>
          <w:ilvl w:val="0"/>
          <w:numId w:val="5"/>
        </w:numPr>
      </w:pPr>
      <w:r>
        <w:t>a</w:t>
      </w:r>
      <w:r w:rsidRPr="00372E29">
        <w:t>lthough not an absolute contraindication,</w:t>
      </w:r>
      <w:r>
        <w:t xml:space="preserve"> </w:t>
      </w:r>
      <w:r w:rsidRPr="00372E29">
        <w:t>the evidence of independent bilateral hemispheric</w:t>
      </w:r>
      <w:r>
        <w:t xml:space="preserve"> ictal patterns may infl</w:t>
      </w:r>
      <w:r w:rsidRPr="00372E29">
        <w:t>uence postoperative seizure outcome</w:t>
      </w:r>
      <w:r>
        <w:t xml:space="preserve"> </w:t>
      </w:r>
      <w:r w:rsidRPr="00372E29">
        <w:t>and parents should be counseled appropriately</w:t>
      </w:r>
      <w:r>
        <w:t>.</w:t>
      </w:r>
    </w:p>
    <w:p w:rsidR="00B93F4A" w:rsidRDefault="00B93F4A" w:rsidP="004923B1"/>
    <w:p w:rsidR="00147A1D" w:rsidRDefault="00147A1D" w:rsidP="004923B1"/>
    <w:p w:rsidR="00FC721B" w:rsidRPr="00FC721B" w:rsidRDefault="00FC721B" w:rsidP="00FC721B">
      <w:pPr>
        <w:pStyle w:val="Nervous6"/>
        <w:tabs>
          <w:tab w:val="left" w:pos="2160"/>
        </w:tabs>
        <w:ind w:right="8005"/>
      </w:pPr>
      <w:bookmarkStart w:id="4" w:name="_Toc113804604"/>
      <w:r w:rsidRPr="00FC721B">
        <w:t>Timing of Surgery</w:t>
      </w:r>
      <w:bookmarkEnd w:id="4"/>
    </w:p>
    <w:p w:rsidR="00FC721B" w:rsidRPr="00FC721B" w:rsidRDefault="006E6CEE" w:rsidP="00FC721B">
      <w:pPr>
        <w:pStyle w:val="ListParagraph"/>
        <w:numPr>
          <w:ilvl w:val="0"/>
          <w:numId w:val="5"/>
        </w:numPr>
      </w:pPr>
      <w:r w:rsidRPr="00054285">
        <w:rPr>
          <w:color w:val="00B050"/>
        </w:rPr>
        <w:t xml:space="preserve">earlier </w:t>
      </w:r>
      <w:r w:rsidR="00FC721B" w:rsidRPr="00054285">
        <w:rPr>
          <w:color w:val="00B050"/>
        </w:rPr>
        <w:t xml:space="preserve">intervention </w:t>
      </w:r>
      <w:r w:rsidR="00FC721B" w:rsidRPr="00FC721B">
        <w:t>maximize</w:t>
      </w:r>
      <w:r>
        <w:t>s</w:t>
      </w:r>
      <w:r w:rsidR="00FC721B" w:rsidRPr="00FC721B">
        <w:t xml:space="preserve"> chances for neurodevelopment.</w:t>
      </w:r>
    </w:p>
    <w:p w:rsidR="00FC721B" w:rsidRPr="00FC721B" w:rsidRDefault="00FC721B" w:rsidP="00FC721B">
      <w:pPr>
        <w:pStyle w:val="ListParagraph"/>
        <w:numPr>
          <w:ilvl w:val="0"/>
          <w:numId w:val="5"/>
        </w:numPr>
      </w:pPr>
      <w:r w:rsidRPr="00FC721B">
        <w:t>risks (</w:t>
      </w:r>
      <w:r w:rsidRPr="00054285">
        <w:rPr>
          <w:rStyle w:val="Red"/>
        </w:rPr>
        <w:t>blood loss, hypothermia</w:t>
      </w:r>
      <w:r w:rsidRPr="00FC721B">
        <w:t>)</w:t>
      </w:r>
      <w:r>
        <w:t xml:space="preserve"> are higher</w:t>
      </w:r>
      <w:r w:rsidRPr="00FC721B">
        <w:t xml:space="preserve"> in younger patients</w:t>
      </w:r>
      <w:r w:rsidR="007C600F">
        <w:t>.</w:t>
      </w:r>
    </w:p>
    <w:p w:rsidR="00FC721B" w:rsidRDefault="00FC721B" w:rsidP="00FC721B">
      <w:pPr>
        <w:pStyle w:val="ListParagraph"/>
        <w:numPr>
          <w:ilvl w:val="0"/>
          <w:numId w:val="5"/>
        </w:numPr>
      </w:pPr>
      <w:r w:rsidRPr="00FC721B">
        <w:t xml:space="preserve">body weight of 10 kg </w:t>
      </w:r>
      <w:r w:rsidR="007C600F">
        <w:t>is</w:t>
      </w:r>
      <w:r w:rsidRPr="00FC721B">
        <w:t xml:space="preserve"> acceptable to undergo</w:t>
      </w:r>
      <w:r>
        <w:t xml:space="preserve"> </w:t>
      </w:r>
      <w:r w:rsidRPr="00FC721B">
        <w:t>the procedure.</w:t>
      </w:r>
    </w:p>
    <w:p w:rsidR="00FC721B" w:rsidRDefault="00FC721B" w:rsidP="006E6CEE">
      <w:pPr>
        <w:pStyle w:val="ListParagraph"/>
        <w:numPr>
          <w:ilvl w:val="1"/>
          <w:numId w:val="5"/>
        </w:numPr>
      </w:pPr>
      <w:r>
        <w:t>a</w:t>
      </w:r>
      <w:r w:rsidRPr="00FC721B">
        <w:t>ll patients and families are asked to donate</w:t>
      </w:r>
      <w:r>
        <w:t xml:space="preserve"> </w:t>
      </w:r>
      <w:r w:rsidRPr="00FC721B">
        <w:t>red blood cells a</w:t>
      </w:r>
      <w:r>
        <w:t>nd plasma before operation.</w:t>
      </w:r>
    </w:p>
    <w:p w:rsidR="00FC721B" w:rsidRDefault="00FC721B" w:rsidP="00FC721B">
      <w:pPr>
        <w:pStyle w:val="ListParagraph"/>
        <w:numPr>
          <w:ilvl w:val="0"/>
          <w:numId w:val="5"/>
        </w:numPr>
      </w:pPr>
      <w:r>
        <w:t>f</w:t>
      </w:r>
      <w:r w:rsidRPr="00FC721B">
        <w:t>or the</w:t>
      </w:r>
      <w:r>
        <w:t xml:space="preserve"> </w:t>
      </w:r>
      <w:r w:rsidRPr="00FC721B">
        <w:t>patient with catastrophic hemispheric epilepsy, surgery is</w:t>
      </w:r>
      <w:r>
        <w:t xml:space="preserve"> </w:t>
      </w:r>
      <w:r w:rsidRPr="00FC721B">
        <w:t>performed earlier with informed consent on the risks of</w:t>
      </w:r>
      <w:r>
        <w:t xml:space="preserve"> </w:t>
      </w:r>
      <w:r w:rsidRPr="00FC721B">
        <w:t>excessive blood loss and mortality.</w:t>
      </w:r>
    </w:p>
    <w:p w:rsidR="00FC721B" w:rsidRDefault="00FC721B" w:rsidP="004923B1"/>
    <w:p w:rsidR="007C600F" w:rsidRDefault="007C600F" w:rsidP="004923B1"/>
    <w:p w:rsidR="00147A1D" w:rsidRDefault="00147A1D" w:rsidP="00147A1D">
      <w:pPr>
        <w:pStyle w:val="Nervous1"/>
      </w:pPr>
      <w:bookmarkStart w:id="5" w:name="_Toc113804605"/>
      <w:r>
        <w:t>Work up</w:t>
      </w:r>
      <w:bookmarkEnd w:id="5"/>
    </w:p>
    <w:p w:rsidR="00147A1D" w:rsidRDefault="00147A1D" w:rsidP="00147A1D">
      <w:pPr>
        <w:pStyle w:val="ListParagraph"/>
        <w:numPr>
          <w:ilvl w:val="0"/>
          <w:numId w:val="5"/>
        </w:numPr>
      </w:pPr>
      <w:r w:rsidRPr="00147A1D">
        <w:rPr>
          <w:rStyle w:val="Blue"/>
          <w:b/>
        </w:rPr>
        <w:t>WADA test</w:t>
      </w:r>
      <w:r w:rsidRPr="00147A1D">
        <w:t xml:space="preserve"> may be of use in older patients who may not experience language transfer after dominant</w:t>
      </w:r>
      <w:r w:rsidR="00A31C10">
        <w:t xml:space="preserve"> hemispherectomy.</w:t>
      </w:r>
    </w:p>
    <w:p w:rsidR="00A31C10" w:rsidRDefault="00A31C10" w:rsidP="00A31C10"/>
    <w:p w:rsidR="00170174" w:rsidRDefault="00170174" w:rsidP="00A31C10"/>
    <w:p w:rsidR="00170174" w:rsidRDefault="00170174" w:rsidP="00170174">
      <w:pPr>
        <w:pStyle w:val="Nervous1"/>
      </w:pPr>
      <w:bookmarkStart w:id="6" w:name="_Toc113804606"/>
      <w:r>
        <w:t>Procedure</w:t>
      </w:r>
      <w:bookmarkEnd w:id="6"/>
    </w:p>
    <w:p w:rsidR="00170174" w:rsidRDefault="00170174" w:rsidP="00170174">
      <w:pPr>
        <w:pStyle w:val="ListParagraph"/>
        <w:numPr>
          <w:ilvl w:val="0"/>
          <w:numId w:val="5"/>
        </w:numPr>
      </w:pPr>
      <w:r>
        <w:t>preop steroids.</w:t>
      </w:r>
    </w:p>
    <w:p w:rsidR="005A214E" w:rsidRDefault="005A214E" w:rsidP="005A214E">
      <w:pPr>
        <w:pStyle w:val="ListParagraph"/>
        <w:numPr>
          <w:ilvl w:val="0"/>
          <w:numId w:val="5"/>
        </w:numPr>
      </w:pPr>
      <w:r w:rsidRPr="005A214E">
        <w:t>electrocorticography</w:t>
      </w:r>
      <w:r>
        <w:t xml:space="preserve"> </w:t>
      </w:r>
      <w:r w:rsidRPr="005A214E">
        <w:t>and cortical stimulation are not routinely used</w:t>
      </w:r>
      <w:r>
        <w:t>.</w:t>
      </w:r>
    </w:p>
    <w:p w:rsidR="004906A5" w:rsidRDefault="004906A5" w:rsidP="005A214E">
      <w:pPr>
        <w:pStyle w:val="ListParagraph"/>
        <w:numPr>
          <w:ilvl w:val="0"/>
          <w:numId w:val="5"/>
        </w:numPr>
      </w:pPr>
      <w:r>
        <w:t>two reports from German group of preoperative embolization to minimize blood loss.</w:t>
      </w:r>
    </w:p>
    <w:p w:rsidR="00147A1D" w:rsidRDefault="00147A1D" w:rsidP="00147A1D"/>
    <w:p w:rsidR="00577888" w:rsidRDefault="00577888" w:rsidP="00577888">
      <w:pPr>
        <w:pStyle w:val="Nervous6"/>
        <w:ind w:right="8725"/>
      </w:pPr>
      <w:bookmarkStart w:id="7" w:name="_Toc113804607"/>
      <w:r>
        <w:t>Positioning</w:t>
      </w:r>
      <w:bookmarkEnd w:id="7"/>
    </w:p>
    <w:p w:rsidR="00577888" w:rsidRPr="00577888" w:rsidRDefault="00577888" w:rsidP="00577888">
      <w:pPr>
        <w:pStyle w:val="ListParagraph"/>
        <w:numPr>
          <w:ilvl w:val="0"/>
          <w:numId w:val="5"/>
        </w:numPr>
      </w:pPr>
      <w:r w:rsidRPr="00577888">
        <w:t>head is positioned with a 90 degree lateral turn with ipsilateral shoulder support.</w:t>
      </w:r>
    </w:p>
    <w:p w:rsidR="00577888" w:rsidRDefault="00577888" w:rsidP="00577888">
      <w:pPr>
        <w:pStyle w:val="ListParagraph"/>
        <w:numPr>
          <w:ilvl w:val="0"/>
          <w:numId w:val="5"/>
        </w:numPr>
      </w:pPr>
      <w:r w:rsidRPr="00577888">
        <w:t xml:space="preserve">head is elevated above the level of the heart to assist with venous return </w:t>
      </w:r>
      <w:r>
        <w:t xml:space="preserve">and reduce risk of bleeding. </w:t>
      </w:r>
    </w:p>
    <w:p w:rsidR="00577888" w:rsidRDefault="00577888" w:rsidP="00577888">
      <w:pPr>
        <w:pStyle w:val="ListParagraph"/>
        <w:numPr>
          <w:ilvl w:val="0"/>
          <w:numId w:val="5"/>
        </w:numPr>
      </w:pPr>
      <w:r w:rsidRPr="00577888">
        <w:t>vertex is slightly down to allow access to the mesial temporal</w:t>
      </w:r>
      <w:r>
        <w:t xml:space="preserve"> </w:t>
      </w:r>
      <w:r w:rsidRPr="00577888">
        <w:t>lobe and interhemispheric fissure</w:t>
      </w:r>
      <w:r>
        <w:t>.</w:t>
      </w:r>
    </w:p>
    <w:p w:rsidR="00577888" w:rsidRDefault="00577888" w:rsidP="00147A1D"/>
    <w:p w:rsidR="00577888" w:rsidRDefault="00200D60" w:rsidP="00147A1D">
      <w:r>
        <w:rPr>
          <w:noProof/>
        </w:rPr>
        <w:lastRenderedPageBreak/>
        <w:drawing>
          <wp:inline distT="0" distB="0" distL="0" distR="0" wp14:anchorId="766979EA" wp14:editId="761DF4BC">
            <wp:extent cx="4178808" cy="2770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D60" w:rsidRDefault="00200D60" w:rsidP="00200D60">
      <w:pPr>
        <w:pStyle w:val="Sourceofpicture"/>
        <w:rPr>
          <w:rStyle w:val="Hyperlink"/>
        </w:rPr>
      </w:pPr>
      <w:r w:rsidRPr="008B139D">
        <w:t xml:space="preserve">Source of picture: </w:t>
      </w:r>
      <w:r w:rsidRPr="005E0A82">
        <w:t xml:space="preserve">Starr, Barbaro, Larson “Neurosurgical Operative Atlas - Functional Neurosurgery” 2nd ed (2009); Publisher: Thieme (1899); </w:t>
      </w:r>
      <w:r w:rsidRPr="00667A3D">
        <w:t>ASIN:</w:t>
      </w:r>
      <w:r w:rsidRPr="005E0A82">
        <w:t> </w:t>
      </w:r>
      <w:r w:rsidRPr="00667A3D">
        <w:t>B01FJ0ZZN2</w:t>
      </w:r>
      <w:r w:rsidRPr="005E0A82">
        <w:t xml:space="preserve"> </w:t>
      </w:r>
      <w:hyperlink r:id="rId8" w:history="1">
        <w:r w:rsidRPr="005E0A82">
          <w:t>&gt;&gt;</w:t>
        </w:r>
      </w:hyperlink>
    </w:p>
    <w:p w:rsidR="00200D60" w:rsidRDefault="00200D60" w:rsidP="00147A1D"/>
    <w:p w:rsidR="00200D60" w:rsidRDefault="00200D60" w:rsidP="00147A1D"/>
    <w:p w:rsidR="00200D60" w:rsidRDefault="00200D60" w:rsidP="00147A1D"/>
    <w:p w:rsidR="00200D60" w:rsidRDefault="00200D60" w:rsidP="00200D60">
      <w:pPr>
        <w:pStyle w:val="Nervous6"/>
        <w:ind w:right="9085"/>
      </w:pPr>
      <w:bookmarkStart w:id="8" w:name="_Toc113804608"/>
      <w:r>
        <w:t>Incision</w:t>
      </w:r>
      <w:bookmarkEnd w:id="8"/>
    </w:p>
    <w:p w:rsidR="00200D60" w:rsidRDefault="00200D60" w:rsidP="00147A1D"/>
    <w:p w:rsidR="00C84B10" w:rsidRDefault="00C84B10" w:rsidP="00147A1D"/>
    <w:p w:rsidR="00C84B10" w:rsidRDefault="00C84B10" w:rsidP="00147A1D">
      <w:r>
        <w:rPr>
          <w:noProof/>
        </w:rPr>
        <w:drawing>
          <wp:inline distT="0" distB="0" distL="0" distR="0" wp14:anchorId="071A61A4" wp14:editId="6D9C1190">
            <wp:extent cx="3172968" cy="3236976"/>
            <wp:effectExtent l="0" t="0" r="889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10" w:rsidRDefault="00C84B10" w:rsidP="00C84B10">
      <w:pPr>
        <w:pStyle w:val="Sourceofpicture"/>
        <w:rPr>
          <w:rStyle w:val="Hyperlink"/>
        </w:rPr>
      </w:pPr>
      <w:r w:rsidRPr="008B139D">
        <w:t xml:space="preserve">Source of picture: </w:t>
      </w:r>
      <w:r w:rsidRPr="005E0A82">
        <w:t xml:space="preserve">Starr, Barbaro, Larson “Neurosurgical Operative Atlas - Functional Neurosurgery” 2nd ed (2009); Publisher: Thieme (1899); </w:t>
      </w:r>
      <w:r w:rsidRPr="00667A3D">
        <w:t>ASIN:</w:t>
      </w:r>
      <w:r w:rsidRPr="005E0A82">
        <w:t> </w:t>
      </w:r>
      <w:r w:rsidRPr="00667A3D">
        <w:t>B01FJ0ZZN2</w:t>
      </w:r>
      <w:r w:rsidRPr="005E0A82">
        <w:t xml:space="preserve"> </w:t>
      </w:r>
      <w:hyperlink r:id="rId10" w:history="1">
        <w:r w:rsidRPr="005E0A82">
          <w:t>&gt;&gt;</w:t>
        </w:r>
      </w:hyperlink>
    </w:p>
    <w:p w:rsidR="00C84B10" w:rsidRDefault="00C84B10" w:rsidP="00147A1D"/>
    <w:p w:rsidR="00C84B10" w:rsidRDefault="00C84B10" w:rsidP="00147A1D"/>
    <w:p w:rsidR="00C84B10" w:rsidRDefault="00C84B10" w:rsidP="00147A1D"/>
    <w:p w:rsidR="00200D60" w:rsidRDefault="00200D60" w:rsidP="00147A1D"/>
    <w:p w:rsidR="004923B1" w:rsidRDefault="004923B1" w:rsidP="004923B1"/>
    <w:p w:rsidR="008B48B8" w:rsidRDefault="00DF2DE2" w:rsidP="008B48B8">
      <w:pPr>
        <w:pStyle w:val="Antrat"/>
      </w:pPr>
      <w:bookmarkStart w:id="9" w:name="_Toc113804609"/>
      <w:r w:rsidRPr="008B48B8">
        <w:t>Functional hemispherectomy</w:t>
      </w:r>
      <w:bookmarkEnd w:id="9"/>
    </w:p>
    <w:p w:rsidR="00DF2DE2" w:rsidRDefault="008B48B8">
      <w:r>
        <w:t xml:space="preserve">- </w:t>
      </w:r>
      <w:r w:rsidR="00DF2DE2">
        <w:t>combination of ablation and disconnection:</w:t>
      </w:r>
    </w:p>
    <w:p w:rsidR="00DF2DE2" w:rsidRDefault="00DF2DE2">
      <w:pPr>
        <w:numPr>
          <w:ilvl w:val="0"/>
          <w:numId w:val="2"/>
        </w:numPr>
      </w:pPr>
      <w:r>
        <w:t xml:space="preserve">removal of </w:t>
      </w:r>
      <w:r>
        <w:rPr>
          <w:i/>
          <w:iCs/>
          <w:color w:val="0000FF"/>
        </w:rPr>
        <w:t>sensorimotor cortex</w:t>
      </w:r>
      <w:r>
        <w:t xml:space="preserve"> and </w:t>
      </w:r>
      <w:r>
        <w:rPr>
          <w:i/>
          <w:iCs/>
          <w:color w:val="0000FF"/>
        </w:rPr>
        <w:t>temporal lobe</w:t>
      </w:r>
      <w:r>
        <w:t>.</w:t>
      </w:r>
    </w:p>
    <w:p w:rsidR="00DF2DE2" w:rsidRDefault="00DF2DE2">
      <w:pPr>
        <w:numPr>
          <w:ilvl w:val="0"/>
          <w:numId w:val="2"/>
        </w:numPr>
      </w:pPr>
      <w:r>
        <w:rPr>
          <w:i/>
          <w:iCs/>
          <w:color w:val="008000"/>
        </w:rPr>
        <w:t>frontal lobe</w:t>
      </w:r>
      <w:r>
        <w:t xml:space="preserve"> and </w:t>
      </w:r>
      <w:r>
        <w:rPr>
          <w:i/>
          <w:iCs/>
          <w:color w:val="008000"/>
        </w:rPr>
        <w:t>parieto-occipital lobes</w:t>
      </w:r>
      <w:r>
        <w:t xml:space="preserve"> are left intact but are disconnected from cortical and subcortical structures (interhemispheric commissures are divided).</w:t>
      </w:r>
    </w:p>
    <w:p w:rsidR="008B48B8" w:rsidRDefault="008B48B8" w:rsidP="008B48B8">
      <w:pPr>
        <w:rPr>
          <w:u w:val="single"/>
        </w:rPr>
      </w:pPr>
    </w:p>
    <w:p w:rsidR="008B48B8" w:rsidRDefault="008B48B8" w:rsidP="008B48B8">
      <w:pPr>
        <w:pStyle w:val="Nervous1"/>
      </w:pPr>
      <w:bookmarkStart w:id="10" w:name="_Toc113804610"/>
      <w:r>
        <w:t>I</w:t>
      </w:r>
      <w:r w:rsidR="002D471F" w:rsidRPr="00C81CE4">
        <w:t>ndication</w:t>
      </w:r>
      <w:bookmarkEnd w:id="10"/>
    </w:p>
    <w:p w:rsidR="002D471F" w:rsidRPr="00C81CE4" w:rsidRDefault="002D471F" w:rsidP="008B48B8">
      <w:r w:rsidRPr="00C81CE4">
        <w:t>- severely incapacitating unilateral seizures (when foci cannot be iso</w:t>
      </w:r>
      <w:r w:rsidRPr="00C81CE4">
        <w:softHyphen/>
        <w:t>lated) associated with</w:t>
      </w:r>
      <w:r w:rsidRPr="00C81CE4">
        <w:rPr>
          <w:szCs w:val="15"/>
        </w:rPr>
        <w:t xml:space="preserve"> permanent hemiplegia</w:t>
      </w:r>
      <w:r w:rsidRPr="00C81CE4">
        <w:t xml:space="preserve"> (with useless hand)</w:t>
      </w:r>
      <w:r w:rsidRPr="00C81CE4">
        <w:rPr>
          <w:szCs w:val="15"/>
        </w:rPr>
        <w:t>, hemisensory loss, hemianopia,</w:t>
      </w:r>
      <w:r w:rsidRPr="00C81CE4">
        <w:t xml:space="preserve"> hemiatrophy; i.e. intractable partial and secondarily generalized seizures when entire hemisphere is considered epileptogenic with </w:t>
      </w:r>
      <w:r w:rsidRPr="00C81CE4">
        <w:rPr>
          <w:highlight w:val="yellow"/>
        </w:rPr>
        <w:t>little or no remaining functional cortex</w:t>
      </w:r>
      <w:r w:rsidRPr="00C81CE4">
        <w:t>.</w:t>
      </w:r>
    </w:p>
    <w:p w:rsidR="002D471F" w:rsidRPr="00C81CE4" w:rsidRDefault="002D471F" w:rsidP="002D471F">
      <w:pPr>
        <w:numPr>
          <w:ilvl w:val="0"/>
          <w:numId w:val="1"/>
        </w:numPr>
      </w:pPr>
      <w:r w:rsidRPr="00C81CE4">
        <w:rPr>
          <w:b/>
          <w:bCs/>
          <w:i/>
          <w:iCs/>
          <w:color w:val="FF6600"/>
        </w:rPr>
        <w:t>special indications</w:t>
      </w:r>
      <w:r w:rsidRPr="00C81CE4">
        <w:t xml:space="preserve"> - infantile hemiplegia syndromes, Rasmussen's encephalitis, Sturge-Weber syndrome, hemimegalencephaly, large hemispheric infarctions.</w:t>
      </w:r>
    </w:p>
    <w:p w:rsidR="008B48B8" w:rsidRDefault="008B48B8" w:rsidP="008B48B8"/>
    <w:p w:rsidR="008B48B8" w:rsidRDefault="008B48B8" w:rsidP="008B48B8"/>
    <w:p w:rsidR="008B48B8" w:rsidRDefault="008B48B8" w:rsidP="008B48B8">
      <w:pPr>
        <w:pStyle w:val="Nervous1"/>
      </w:pPr>
      <w:bookmarkStart w:id="11" w:name="_Toc113804611"/>
      <w:r>
        <w:t>Outcomes</w:t>
      </w:r>
      <w:bookmarkEnd w:id="11"/>
    </w:p>
    <w:p w:rsidR="002D471F" w:rsidRPr="00C81CE4" w:rsidRDefault="002D471F" w:rsidP="002D471F">
      <w:pPr>
        <w:numPr>
          <w:ilvl w:val="0"/>
          <w:numId w:val="1"/>
        </w:numPr>
      </w:pPr>
      <w:r w:rsidRPr="00C81CE4">
        <w:t>results in seizure control are comparable to anatomic hemispherectomy.</w:t>
      </w:r>
    </w:p>
    <w:p w:rsidR="002D471F" w:rsidRPr="00C81CE4" w:rsidRDefault="002D471F" w:rsidP="002D471F">
      <w:pPr>
        <w:numPr>
          <w:ilvl w:val="0"/>
          <w:numId w:val="1"/>
        </w:numPr>
      </w:pPr>
      <w:r w:rsidRPr="00C81CE4">
        <w:t>function also improves (seizures may have caused functional impairment).</w:t>
      </w:r>
    </w:p>
    <w:p w:rsidR="002D471F" w:rsidRDefault="00A415F7" w:rsidP="00A415F7">
      <w:pPr>
        <w:numPr>
          <w:ilvl w:val="0"/>
          <w:numId w:val="1"/>
        </w:numPr>
      </w:pPr>
      <w:r w:rsidRPr="00A415F7">
        <w:t>84% seizure freedom (Engel IA) at 6 months, 76% at 2 years, and 76% at 5 years and beyond</w:t>
      </w:r>
      <w:r>
        <w:t>.</w:t>
      </w:r>
    </w:p>
    <w:p w:rsidR="00A415F7" w:rsidRDefault="00A415F7" w:rsidP="00A415F7">
      <w:pPr>
        <w:pStyle w:val="Articlename"/>
      </w:pPr>
      <w:r w:rsidRPr="00A415F7">
        <w:t>Robert A. McGovern</w:t>
      </w:r>
      <w:r>
        <w:t xml:space="preserve"> et al. </w:t>
      </w:r>
      <w:r w:rsidRPr="00A415F7">
        <w:t>Hemispherectomy in adults and adolescents: Seizure and functional outcomes in 47 patients</w:t>
      </w:r>
      <w:r>
        <w:t>.</w:t>
      </w:r>
      <w:r w:rsidRPr="00A415F7">
        <w:t xml:space="preserve"> </w:t>
      </w:r>
      <w:r>
        <w:t>Epilepsia Nov 2019</w:t>
      </w:r>
    </w:p>
    <w:p w:rsidR="00A415F7" w:rsidRDefault="00A415F7" w:rsidP="00A415F7">
      <w:pPr>
        <w:numPr>
          <w:ilvl w:val="1"/>
          <w:numId w:val="1"/>
        </w:numPr>
      </w:pPr>
      <w:r w:rsidRPr="00A415F7">
        <w:t>postoperative seizures and contralateral interictal spikes at 6‐month follow‐up EEG were asso</w:t>
      </w:r>
      <w:r>
        <w:t>ciated with seizure recurrence.</w:t>
      </w:r>
    </w:p>
    <w:p w:rsidR="00DF2DE2" w:rsidRDefault="00A415F7" w:rsidP="00A415F7">
      <w:pPr>
        <w:numPr>
          <w:ilvl w:val="1"/>
          <w:numId w:val="1"/>
        </w:numPr>
      </w:pPr>
      <w:r>
        <w:t>p</w:t>
      </w:r>
      <w:r w:rsidRPr="00A415F7">
        <w:t xml:space="preserve">atients who could walk unaided preoperatively and had no cerebral peduncle atrophy on </w:t>
      </w:r>
      <w:r>
        <w:t>MRI</w:t>
      </w:r>
      <w:r w:rsidRPr="00A415F7">
        <w:t xml:space="preserve"> were more likely to experience worsening of motor function postoperatively. </w:t>
      </w:r>
    </w:p>
    <w:p w:rsidR="00A415F7" w:rsidRDefault="00A415F7" w:rsidP="00A415F7"/>
    <w:p w:rsidR="00A415F7" w:rsidRDefault="00A415F7" w:rsidP="00A415F7"/>
    <w:p w:rsidR="00DF2DE2" w:rsidRDefault="00DF2DE2">
      <w:pPr>
        <w:pStyle w:val="Nervous1"/>
      </w:pPr>
      <w:bookmarkStart w:id="12" w:name="_Toc113804612"/>
      <w:r>
        <w:t>Technique</w:t>
      </w:r>
      <w:bookmarkEnd w:id="12"/>
    </w:p>
    <w:p w:rsidR="004C2AB7" w:rsidRDefault="00F11CE7" w:rsidP="004C2AB7">
      <w:hyperlink r:id="rId11" w:history="1">
        <w:r w:rsidR="004C2AB7" w:rsidRPr="00B86CF7">
          <w:rPr>
            <w:rStyle w:val="Hyperlink"/>
          </w:rPr>
          <w:t>http://www.neurosurgicalatlas.com/grand-rounds/hemispherotomy-techniques-pearls-and-pitfalls</w:t>
        </w:r>
      </w:hyperlink>
    </w:p>
    <w:p w:rsidR="005842D9" w:rsidRPr="005842D9" w:rsidRDefault="005842D9"/>
    <w:p w:rsidR="00DF2DE2" w:rsidRDefault="00DF2DE2">
      <w:r>
        <w:rPr>
          <w:u w:val="single"/>
        </w:rPr>
        <w:t>Schematic view of functional hemispherectomy</w:t>
      </w:r>
      <w:r>
        <w:t>:</w:t>
      </w:r>
    </w:p>
    <w:p w:rsidR="00DF2DE2" w:rsidRDefault="00DF2DE2">
      <w:r>
        <w:rPr>
          <w:b/>
          <w:bCs/>
        </w:rPr>
        <w:t>A</w:t>
      </w:r>
      <w:r>
        <w:t>. Shaded area - cortical resection in central region, cross-hatched area - temporal lobe resection.</w:t>
      </w:r>
    </w:p>
    <w:p w:rsidR="00DF2DE2" w:rsidRDefault="005842D9" w:rsidP="005C0414">
      <w:pPr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781425" cy="31146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3B" w:rsidRPr="0035154A" w:rsidRDefault="00F11CE7" w:rsidP="005F773B">
      <w:pPr>
        <w:ind w:left="1440"/>
        <w:rPr>
          <w:color w:val="000000"/>
          <w:sz w:val="18"/>
          <w:szCs w:val="18"/>
        </w:rPr>
      </w:pPr>
      <w:hyperlink r:id="rId13" w:tgtFrame="_blank" w:history="1">
        <w:r w:rsidR="005F773B" w:rsidRPr="0035154A">
          <w:rPr>
            <w:rStyle w:val="Hyperlink"/>
            <w:sz w:val="18"/>
            <w:szCs w:val="18"/>
          </w:rPr>
          <w:t>Source of picture: Marshall B. Allen, Ross H. Miller “Essentials of Neurosurgery: a guide to clinical practice”, 1995; McGraw-Hill, Inc.; ISBN-13: 978-0070011168 &gt;&gt;</w:t>
        </w:r>
      </w:hyperlink>
    </w:p>
    <w:p w:rsidR="005F773B" w:rsidRDefault="005F773B" w:rsidP="005C0414">
      <w:pPr>
        <w:ind w:left="1440"/>
        <w:rPr>
          <w:szCs w:val="24"/>
        </w:rPr>
      </w:pPr>
    </w:p>
    <w:p w:rsidR="005C0414" w:rsidRDefault="005C0414" w:rsidP="005C0414">
      <w:r>
        <w:rPr>
          <w:b/>
          <w:bCs/>
        </w:rPr>
        <w:t>B</w:t>
      </w:r>
      <w:r>
        <w:t>.</w:t>
      </w:r>
      <w:r>
        <w:rPr>
          <w:i/>
          <w:iCs/>
        </w:rPr>
        <w:t xml:space="preserve"> </w:t>
      </w:r>
      <w:r>
        <w:t>Incisions in corpus callosum and deep projection fibers in white matter disconnecting remaining frontal and occipital lobes.</w:t>
      </w:r>
    </w:p>
    <w:p w:rsidR="00DF2DE2" w:rsidRDefault="005842D9" w:rsidP="005842D9">
      <w:pPr>
        <w:ind w:left="1440"/>
      </w:pPr>
      <w:r>
        <w:rPr>
          <w:noProof/>
        </w:rPr>
        <w:drawing>
          <wp:inline distT="0" distB="0" distL="0" distR="0">
            <wp:extent cx="4572000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3B" w:rsidRPr="0035154A" w:rsidRDefault="00F11CE7" w:rsidP="005842D9">
      <w:pPr>
        <w:ind w:left="1440"/>
        <w:rPr>
          <w:color w:val="000000"/>
          <w:sz w:val="18"/>
          <w:szCs w:val="18"/>
        </w:rPr>
      </w:pPr>
      <w:hyperlink r:id="rId15" w:tgtFrame="_blank" w:history="1">
        <w:r w:rsidR="005F773B" w:rsidRPr="0035154A">
          <w:rPr>
            <w:rStyle w:val="Hyperlink"/>
            <w:sz w:val="18"/>
            <w:szCs w:val="18"/>
          </w:rPr>
          <w:t>Source of picture: Marshall B. Allen, Ross H. Miller “Essentials of Neurosurgery: a guide to clinical practice”, 1995; McGraw-Hill, Inc.; ISBN-13: 978-0070011168 &gt;&gt;</w:t>
        </w:r>
      </w:hyperlink>
    </w:p>
    <w:p w:rsidR="005C0414" w:rsidRDefault="005C0414"/>
    <w:p w:rsidR="00DF2DE2" w:rsidRDefault="00DF2DE2">
      <w:pPr>
        <w:numPr>
          <w:ilvl w:val="0"/>
          <w:numId w:val="4"/>
        </w:numPr>
      </w:pPr>
      <w:r>
        <w:t xml:space="preserve">resection of central cortex is followed by temporal </w:t>
      </w:r>
      <w:r>
        <w:rPr>
          <w:noProof/>
        </w:rPr>
        <w:t>lobectomy.</w:t>
      </w:r>
    </w:p>
    <w:p w:rsidR="00DF2DE2" w:rsidRDefault="00DF2DE2">
      <w:pPr>
        <w:numPr>
          <w:ilvl w:val="0"/>
          <w:numId w:val="4"/>
        </w:numPr>
      </w:pPr>
      <w:r>
        <w:t>blood supply to basal ganglia and frontal and occipital lobes is preserved.</w:t>
      </w:r>
    </w:p>
    <w:p w:rsidR="00DF2DE2" w:rsidRDefault="00DF2DE2">
      <w:pPr>
        <w:numPr>
          <w:ilvl w:val="0"/>
          <w:numId w:val="4"/>
        </w:numPr>
      </w:pPr>
      <w:r>
        <w:t>after sectioning corpus callosum, projection fibers to frontal and occipital lobes are divided, isolating these struc</w:t>
      </w:r>
      <w:r>
        <w:softHyphen/>
        <w:t>tures but leaving them in place.</w:t>
      </w:r>
    </w:p>
    <w:p w:rsidR="00DF2DE2" w:rsidRDefault="00DF2DE2">
      <w:pPr>
        <w:numPr>
          <w:ilvl w:val="0"/>
          <w:numId w:val="4"/>
        </w:numPr>
      </w:pPr>
      <w:r>
        <w:t>degree of resection or isolation may be modified to adjust to presenting pathological and electrocorticographic changes and function to be preserved.</w:t>
      </w:r>
    </w:p>
    <w:p w:rsidR="00DF2DE2" w:rsidRDefault="00DF2DE2"/>
    <w:p w:rsidR="005C0414" w:rsidRDefault="005C0414" w:rsidP="005C0414">
      <w:pPr>
        <w:rPr>
          <w:szCs w:val="24"/>
        </w:rPr>
      </w:pPr>
      <w:r>
        <w:rPr>
          <w:szCs w:val="18"/>
          <w:u w:val="single"/>
        </w:rPr>
        <w:t>MRI following functional hemispherectomy</w:t>
      </w:r>
      <w:r>
        <w:rPr>
          <w:szCs w:val="18"/>
        </w:rPr>
        <w:t xml:space="preserve"> - note ablated area and disconnection incisions:</w:t>
      </w:r>
    </w:p>
    <w:p w:rsidR="005C0414" w:rsidRDefault="005842D9">
      <w:r w:rsidRPr="005C0414">
        <w:rPr>
          <w:noProof/>
        </w:rPr>
        <w:drawing>
          <wp:inline distT="0" distB="0" distL="0" distR="0">
            <wp:extent cx="3762375" cy="501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3B" w:rsidRPr="0035154A" w:rsidRDefault="00F11CE7" w:rsidP="005F773B">
      <w:pPr>
        <w:rPr>
          <w:color w:val="000000"/>
          <w:sz w:val="18"/>
          <w:szCs w:val="18"/>
        </w:rPr>
      </w:pPr>
      <w:hyperlink r:id="rId17" w:tgtFrame="_blank" w:history="1">
        <w:r w:rsidR="005F773B" w:rsidRPr="0035154A">
          <w:rPr>
            <w:rStyle w:val="Hyperlink"/>
            <w:sz w:val="18"/>
            <w:szCs w:val="18"/>
          </w:rPr>
          <w:t>Source of picture: Marshall B. Allen, Ross H. Miller “Essentials of Neurosurgery: a guide to clinical practice”, 1995; McGraw-Hill, Inc.; ISBN-13: 978-0070011168 &gt;&gt;</w:t>
        </w:r>
      </w:hyperlink>
    </w:p>
    <w:p w:rsidR="00DF2DE2" w:rsidRDefault="00DF2DE2">
      <w:pPr>
        <w:rPr>
          <w:szCs w:val="24"/>
        </w:rPr>
      </w:pPr>
    </w:p>
    <w:p w:rsidR="00DF2DE2" w:rsidRDefault="00DF2DE2" w:rsidP="00A415F7">
      <w:pPr>
        <w:pStyle w:val="Header"/>
      </w:pPr>
    </w:p>
    <w:p w:rsidR="00DF2DE2" w:rsidRDefault="00DF2DE2"/>
    <w:p w:rsidR="0009215C" w:rsidRPr="00A7370C" w:rsidRDefault="0009215C" w:rsidP="0009215C"/>
    <w:p w:rsidR="0009215C" w:rsidRPr="00A7370C" w:rsidRDefault="0009215C" w:rsidP="0009215C"/>
    <w:p w:rsidR="0009215C" w:rsidRPr="00A7370C" w:rsidRDefault="0009215C" w:rsidP="0009215C"/>
    <w:p w:rsidR="007E7EF2" w:rsidRPr="0061618C" w:rsidRDefault="007E7EF2" w:rsidP="007E7EF2">
      <w:pPr>
        <w:rPr>
          <w:szCs w:val="24"/>
        </w:rPr>
      </w:pPr>
      <w:r w:rsidRPr="00FE5FF0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“Epilepsy</w:t>
      </w:r>
      <w:r>
        <w:rPr>
          <w:szCs w:val="24"/>
        </w:rPr>
        <w:t xml:space="preserve"> and Seizures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8" w:tgtFrame="_blank" w:history="1">
        <w:r w:rsidRPr="00D51950">
          <w:rPr>
            <w:rStyle w:val="Hyperlink"/>
            <w:smallCaps/>
            <w:szCs w:val="24"/>
          </w:rPr>
          <w:t>link</w:t>
        </w:r>
      </w:hyperlink>
    </w:p>
    <w:p w:rsidR="00FE5FF0" w:rsidRDefault="00FE5FF0" w:rsidP="00FE5FF0">
      <w:pPr>
        <w:rPr>
          <w:sz w:val="20"/>
        </w:rPr>
      </w:pPr>
    </w:p>
    <w:p w:rsidR="00FE5FF0" w:rsidRDefault="00FE5FF0" w:rsidP="00FE5FF0">
      <w:pPr>
        <w:pBdr>
          <w:bottom w:val="single" w:sz="4" w:space="1" w:color="auto"/>
        </w:pBdr>
        <w:ind w:right="57"/>
        <w:rPr>
          <w:sz w:val="20"/>
        </w:rPr>
      </w:pPr>
    </w:p>
    <w:p w:rsidR="00FE5FF0" w:rsidRPr="00B806B3" w:rsidRDefault="00FE5FF0" w:rsidP="00FE5FF0">
      <w:pPr>
        <w:pBdr>
          <w:bottom w:val="single" w:sz="4" w:space="1" w:color="auto"/>
        </w:pBdr>
        <w:ind w:right="57"/>
        <w:rPr>
          <w:sz w:val="20"/>
        </w:rPr>
      </w:pPr>
    </w:p>
    <w:p w:rsidR="00FE5FF0" w:rsidRDefault="00F11CE7" w:rsidP="00FE5FF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FE5FF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E5FF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E5FF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E5FF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E5FF0" w:rsidRPr="00F34741" w:rsidRDefault="00F11CE7" w:rsidP="00FE5FF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FE5FF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7D33A6" w:rsidRDefault="007D33A6" w:rsidP="004C7C55"/>
    <w:sectPr w:rsidR="007D33A6" w:rsidSect="00D0654F">
      <w:headerReference w:type="default" r:id="rId21"/>
      <w:pgSz w:w="12240" w:h="15840" w:code="1"/>
      <w:pgMar w:top="851" w:right="567" w:bottom="567" w:left="1418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D7" w:rsidRDefault="00BB23D7">
      <w:r>
        <w:separator/>
      </w:r>
    </w:p>
  </w:endnote>
  <w:endnote w:type="continuationSeparator" w:id="0">
    <w:p w:rsidR="00BB23D7" w:rsidRDefault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D7" w:rsidRDefault="00BB23D7">
      <w:r>
        <w:separator/>
      </w:r>
    </w:p>
  </w:footnote>
  <w:footnote w:type="continuationSeparator" w:id="0">
    <w:p w:rsidR="00BB23D7" w:rsidRDefault="00BB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E2" w:rsidRPr="007E30AC" w:rsidRDefault="005842D9" w:rsidP="00A415F7">
    <w:pPr>
      <w:pStyle w:val="Header"/>
      <w:rPr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0AC">
      <w:rPr>
        <w:caps/>
      </w:rPr>
      <w:tab/>
    </w:r>
    <w:r w:rsidR="007E30AC">
      <w:rPr>
        <w:bCs/>
        <w:iCs/>
        <w:smallCaps/>
      </w:rPr>
      <w:t>Hemispherectomy</w:t>
    </w:r>
    <w:r w:rsidR="007E30AC">
      <w:rPr>
        <w:bCs/>
        <w:iCs/>
        <w:smallCaps/>
      </w:rPr>
      <w:tab/>
    </w:r>
    <w:r w:rsidR="007E30AC">
      <w:t>E19 (</w:t>
    </w:r>
    <w:r w:rsidR="007E30AC">
      <w:fldChar w:fldCharType="begin"/>
    </w:r>
    <w:r w:rsidR="007E30AC">
      <w:instrText xml:space="preserve"> PAGE </w:instrText>
    </w:r>
    <w:r w:rsidR="007E30AC">
      <w:fldChar w:fldCharType="separate"/>
    </w:r>
    <w:r w:rsidR="00F11CE7">
      <w:rPr>
        <w:noProof/>
      </w:rPr>
      <w:t>6</w:t>
    </w:r>
    <w:r w:rsidR="007E30AC">
      <w:fldChar w:fldCharType="end"/>
    </w:r>
    <w:r w:rsidR="007E30AC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16"/>
    <w:multiLevelType w:val="hybridMultilevel"/>
    <w:tmpl w:val="B518C6A8"/>
    <w:lvl w:ilvl="0" w:tplc="5C386B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5CD"/>
    <w:multiLevelType w:val="hybridMultilevel"/>
    <w:tmpl w:val="F4A6177C"/>
    <w:lvl w:ilvl="0" w:tplc="77AA2606">
      <w:start w:val="1"/>
      <w:numFmt w:val="decimal"/>
      <w:lvlText w:val="%1)"/>
      <w:lvlJc w:val="left"/>
      <w:pPr>
        <w:tabs>
          <w:tab w:val="num" w:pos="1267"/>
        </w:tabs>
        <w:ind w:left="1247" w:hanging="3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9F754A1"/>
    <w:multiLevelType w:val="hybridMultilevel"/>
    <w:tmpl w:val="E200B578"/>
    <w:lvl w:ilvl="0" w:tplc="F80695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59D0DD5"/>
    <w:multiLevelType w:val="hybridMultilevel"/>
    <w:tmpl w:val="C3CCE1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81C1F"/>
    <w:multiLevelType w:val="hybridMultilevel"/>
    <w:tmpl w:val="2EA862DC"/>
    <w:lvl w:ilvl="0" w:tplc="551A24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C386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336A"/>
    <w:multiLevelType w:val="hybridMultilevel"/>
    <w:tmpl w:val="4F86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A3BF1"/>
    <w:multiLevelType w:val="hybridMultilevel"/>
    <w:tmpl w:val="8D5C8A0A"/>
    <w:lvl w:ilvl="0" w:tplc="5C386B86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C"/>
    <w:rsid w:val="00054285"/>
    <w:rsid w:val="0009215C"/>
    <w:rsid w:val="0014050A"/>
    <w:rsid w:val="00147A1D"/>
    <w:rsid w:val="00170174"/>
    <w:rsid w:val="001E067D"/>
    <w:rsid w:val="00200D60"/>
    <w:rsid w:val="00236A0A"/>
    <w:rsid w:val="00251D6F"/>
    <w:rsid w:val="00295EFE"/>
    <w:rsid w:val="002D471F"/>
    <w:rsid w:val="00366167"/>
    <w:rsid w:val="00372E29"/>
    <w:rsid w:val="0038009B"/>
    <w:rsid w:val="00426D54"/>
    <w:rsid w:val="004906A5"/>
    <w:rsid w:val="004923B1"/>
    <w:rsid w:val="004C2AB7"/>
    <w:rsid w:val="004C7C55"/>
    <w:rsid w:val="004E74C0"/>
    <w:rsid w:val="00577888"/>
    <w:rsid w:val="005842D9"/>
    <w:rsid w:val="005A214E"/>
    <w:rsid w:val="005C0414"/>
    <w:rsid w:val="005F773B"/>
    <w:rsid w:val="00650EF6"/>
    <w:rsid w:val="0068077A"/>
    <w:rsid w:val="006A2020"/>
    <w:rsid w:val="006B018D"/>
    <w:rsid w:val="006C5AB6"/>
    <w:rsid w:val="006E6CEE"/>
    <w:rsid w:val="00707A92"/>
    <w:rsid w:val="007C600F"/>
    <w:rsid w:val="007D33A6"/>
    <w:rsid w:val="007E30AC"/>
    <w:rsid w:val="007E7EF2"/>
    <w:rsid w:val="00805E3C"/>
    <w:rsid w:val="00885EB0"/>
    <w:rsid w:val="008B48B8"/>
    <w:rsid w:val="009234BC"/>
    <w:rsid w:val="009342E1"/>
    <w:rsid w:val="00947711"/>
    <w:rsid w:val="00966E29"/>
    <w:rsid w:val="00A174B5"/>
    <w:rsid w:val="00A31C10"/>
    <w:rsid w:val="00A415F7"/>
    <w:rsid w:val="00A44F81"/>
    <w:rsid w:val="00A72391"/>
    <w:rsid w:val="00B741EA"/>
    <w:rsid w:val="00B93F4A"/>
    <w:rsid w:val="00BB23D7"/>
    <w:rsid w:val="00BB3157"/>
    <w:rsid w:val="00C373B8"/>
    <w:rsid w:val="00C65926"/>
    <w:rsid w:val="00C84B10"/>
    <w:rsid w:val="00CC5F7C"/>
    <w:rsid w:val="00CF3190"/>
    <w:rsid w:val="00D0654F"/>
    <w:rsid w:val="00DA04F9"/>
    <w:rsid w:val="00DB43E3"/>
    <w:rsid w:val="00DE4811"/>
    <w:rsid w:val="00DF2DE2"/>
    <w:rsid w:val="00E13E66"/>
    <w:rsid w:val="00E17A69"/>
    <w:rsid w:val="00E3486F"/>
    <w:rsid w:val="00E95713"/>
    <w:rsid w:val="00EA7EEC"/>
    <w:rsid w:val="00ED0CBA"/>
    <w:rsid w:val="00F11CE7"/>
    <w:rsid w:val="00F3634E"/>
    <w:rsid w:val="00F4544C"/>
    <w:rsid w:val="00FC721B"/>
    <w:rsid w:val="00FE494B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975C5C-C5A8-4678-A060-20858F4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8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42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4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4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42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428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5428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0542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28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05428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5428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5428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5428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5428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54285"/>
    <w:pPr>
      <w:spacing w:before="12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54285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054285"/>
    <w:rPr>
      <w:color w:val="808080"/>
      <w:u w:val="none"/>
    </w:rPr>
  </w:style>
  <w:style w:type="paragraph" w:customStyle="1" w:styleId="Nervous4">
    <w:name w:val="Nervous 4"/>
    <w:basedOn w:val="Normal"/>
    <w:rsid w:val="00054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542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0542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54285"/>
    <w:pPr>
      <w:spacing w:before="240" w:after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054285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05428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054285"/>
    <w:rPr>
      <w:szCs w:val="24"/>
    </w:rPr>
  </w:style>
  <w:style w:type="paragraph" w:customStyle="1" w:styleId="Nervous6">
    <w:name w:val="Nervous 6"/>
    <w:basedOn w:val="Normal"/>
    <w:rsid w:val="0005428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054285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54285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54285"/>
    <w:rPr>
      <w:color w:val="808080"/>
      <w:u w:val="none"/>
    </w:rPr>
  </w:style>
  <w:style w:type="paragraph" w:customStyle="1" w:styleId="Nervous9">
    <w:name w:val="Nervous 9"/>
    <w:basedOn w:val="Normal"/>
    <w:link w:val="Nervous9Char"/>
    <w:autoRedefine/>
    <w:rsid w:val="00054285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054285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54285"/>
    <w:rPr>
      <w:i/>
      <w:smallCaps/>
      <w:color w:val="808080"/>
    </w:rPr>
  </w:style>
  <w:style w:type="character" w:customStyle="1" w:styleId="Heading1Char">
    <w:name w:val="Heading 1 Char"/>
    <w:link w:val="Heading1"/>
    <w:rsid w:val="0005428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428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542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54285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054285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054285"/>
    <w:pPr>
      <w:ind w:left="2880"/>
    </w:pPr>
    <w:rPr>
      <w:bCs/>
      <w:i/>
      <w:sz w:val="18"/>
      <w:szCs w:val="18"/>
    </w:rPr>
  </w:style>
  <w:style w:type="character" w:customStyle="1" w:styleId="Trialname">
    <w:name w:val="Trial name"/>
    <w:qFormat/>
    <w:rsid w:val="00054285"/>
    <w:rPr>
      <w:b/>
      <w:shadow/>
      <w:color w:val="0099CC"/>
    </w:rPr>
  </w:style>
  <w:style w:type="paragraph" w:styleId="TOC3">
    <w:name w:val="toc 3"/>
    <w:basedOn w:val="Normal"/>
    <w:next w:val="Normal"/>
    <w:autoRedefine/>
    <w:uiPriority w:val="39"/>
    <w:rsid w:val="00054285"/>
    <w:pPr>
      <w:ind w:left="480"/>
    </w:pPr>
  </w:style>
  <w:style w:type="character" w:styleId="PageNumber">
    <w:name w:val="page number"/>
    <w:basedOn w:val="DefaultParagraphFont"/>
    <w:rsid w:val="00054285"/>
  </w:style>
  <w:style w:type="table" w:styleId="TableGrid">
    <w:name w:val="Table Grid"/>
    <w:basedOn w:val="TableNormal"/>
    <w:rsid w:val="0005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285"/>
    <w:pPr>
      <w:ind w:left="720"/>
    </w:pPr>
  </w:style>
  <w:style w:type="character" w:customStyle="1" w:styleId="Drugname2Char">
    <w:name w:val="Drug name 2 Char"/>
    <w:link w:val="Drugname2"/>
    <w:rsid w:val="0005428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0542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054285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054285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054285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054285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054285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054285"/>
  </w:style>
  <w:style w:type="character" w:customStyle="1" w:styleId="Eponym">
    <w:name w:val="Eponym"/>
    <w:qFormat/>
    <w:rsid w:val="00054285"/>
    <w:rPr>
      <w:b/>
      <w:shadow/>
      <w:color w:val="00B050"/>
    </w:rPr>
  </w:style>
  <w:style w:type="character" w:customStyle="1" w:styleId="Blue">
    <w:name w:val="Blue"/>
    <w:uiPriority w:val="1"/>
    <w:rsid w:val="00054285"/>
    <w:rPr>
      <w:color w:val="0000FF"/>
    </w:rPr>
  </w:style>
  <w:style w:type="paragraph" w:customStyle="1" w:styleId="Sourceofpicture">
    <w:name w:val="Source of picture"/>
    <w:qFormat/>
    <w:rsid w:val="00054285"/>
    <w:rPr>
      <w:color w:val="999999"/>
      <w:sz w:val="18"/>
      <w:szCs w:val="18"/>
    </w:rPr>
  </w:style>
  <w:style w:type="paragraph" w:styleId="BodyTextIndent">
    <w:name w:val="Body Text Indent"/>
    <w:basedOn w:val="Normal"/>
    <w:link w:val="BodyTextIndentChar"/>
    <w:rsid w:val="00054285"/>
    <w:pPr>
      <w:ind w:left="567" w:hanging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54285"/>
  </w:style>
  <w:style w:type="paragraph" w:styleId="Caption">
    <w:name w:val="caption"/>
    <w:basedOn w:val="Normal"/>
    <w:next w:val="Normal"/>
    <w:qFormat/>
    <w:rsid w:val="00054285"/>
    <w:rPr>
      <w:b/>
      <w:bCs/>
    </w:rPr>
  </w:style>
  <w:style w:type="paragraph" w:styleId="CommentText">
    <w:name w:val="annotation text"/>
    <w:basedOn w:val="Normal"/>
    <w:link w:val="CommentTextChar"/>
    <w:rsid w:val="00054285"/>
  </w:style>
  <w:style w:type="character" w:customStyle="1" w:styleId="CommentTextChar">
    <w:name w:val="Comment Text Char"/>
    <w:basedOn w:val="DefaultParagraphFont"/>
    <w:link w:val="CommentText"/>
    <w:rsid w:val="0005428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5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285"/>
    <w:rPr>
      <w:b/>
      <w:bCs/>
      <w:sz w:val="24"/>
    </w:rPr>
  </w:style>
  <w:style w:type="paragraph" w:styleId="DocumentMap">
    <w:name w:val="Document Map"/>
    <w:basedOn w:val="Normal"/>
    <w:link w:val="DocumentMapChar"/>
    <w:rsid w:val="000542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4285"/>
    <w:rPr>
      <w:rFonts w:ascii="Tahoma" w:hAnsi="Tahoma" w:cs="Tahoma"/>
      <w:sz w:val="24"/>
      <w:shd w:val="clear" w:color="auto" w:fill="000080"/>
    </w:rPr>
  </w:style>
  <w:style w:type="character" w:customStyle="1" w:styleId="Doubleredunderline">
    <w:name w:val="Double red underline"/>
    <w:basedOn w:val="DefaultParagraphFont"/>
    <w:uiPriority w:val="1"/>
    <w:rsid w:val="00054285"/>
    <w:rPr>
      <w:color w:val="auto"/>
      <w:szCs w:val="24"/>
      <w:u w:val="double" w:color="FF0000"/>
    </w:rPr>
  </w:style>
  <w:style w:type="character" w:customStyle="1" w:styleId="NormalWebChar">
    <w:name w:val="Normal (Web) Char"/>
    <w:basedOn w:val="DefaultParagraphFont"/>
    <w:link w:val="NormalWeb"/>
    <w:uiPriority w:val="99"/>
    <w:rsid w:val="00054285"/>
    <w:rPr>
      <w:sz w:val="24"/>
      <w:szCs w:val="24"/>
    </w:rPr>
  </w:style>
  <w:style w:type="paragraph" w:styleId="EndnoteText">
    <w:name w:val="endnote text"/>
    <w:basedOn w:val="Normal"/>
    <w:link w:val="EndnoteTextChar"/>
    <w:rsid w:val="00054285"/>
  </w:style>
  <w:style w:type="character" w:customStyle="1" w:styleId="EndnoteTextChar">
    <w:name w:val="Endnote Text Char"/>
    <w:basedOn w:val="DefaultParagraphFont"/>
    <w:link w:val="EndnoteText"/>
    <w:rsid w:val="00054285"/>
    <w:rPr>
      <w:sz w:val="24"/>
    </w:rPr>
  </w:style>
  <w:style w:type="character" w:customStyle="1" w:styleId="FooterChar">
    <w:name w:val="Footer Char"/>
    <w:basedOn w:val="DefaultParagraphFont"/>
    <w:link w:val="Footer"/>
    <w:rsid w:val="00054285"/>
    <w:rPr>
      <w:sz w:val="24"/>
    </w:rPr>
  </w:style>
  <w:style w:type="paragraph" w:styleId="FootnoteText">
    <w:name w:val="footnote text"/>
    <w:basedOn w:val="Normal"/>
    <w:link w:val="FootnoteTextChar"/>
    <w:rsid w:val="00054285"/>
  </w:style>
  <w:style w:type="character" w:customStyle="1" w:styleId="FootnoteTextChar">
    <w:name w:val="Footnote Text Char"/>
    <w:basedOn w:val="DefaultParagraphFont"/>
    <w:link w:val="FootnoteText"/>
    <w:rsid w:val="00054285"/>
    <w:rPr>
      <w:sz w:val="24"/>
    </w:rPr>
  </w:style>
  <w:style w:type="character" w:customStyle="1" w:styleId="HeaderChar">
    <w:name w:val="Header Char"/>
    <w:basedOn w:val="DefaultParagraphFont"/>
    <w:link w:val="Header"/>
    <w:rsid w:val="00054285"/>
    <w:rPr>
      <w:color w:val="999999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428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542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542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4285"/>
    <w:rPr>
      <w:rFonts w:ascii="Arial" w:hAnsi="Arial" w:cs="Arial"/>
      <w:sz w:val="22"/>
      <w:szCs w:val="22"/>
    </w:rPr>
  </w:style>
  <w:style w:type="paragraph" w:styleId="Index1">
    <w:name w:val="index 1"/>
    <w:basedOn w:val="Normal"/>
    <w:next w:val="Normal"/>
    <w:autoRedefine/>
    <w:rsid w:val="00054285"/>
    <w:pPr>
      <w:ind w:left="240" w:hanging="240"/>
    </w:pPr>
  </w:style>
  <w:style w:type="paragraph" w:styleId="Index2">
    <w:name w:val="index 2"/>
    <w:basedOn w:val="Normal"/>
    <w:next w:val="Normal"/>
    <w:autoRedefine/>
    <w:rsid w:val="00054285"/>
    <w:pPr>
      <w:ind w:left="480" w:hanging="240"/>
    </w:pPr>
  </w:style>
  <w:style w:type="paragraph" w:styleId="Index3">
    <w:name w:val="index 3"/>
    <w:basedOn w:val="Normal"/>
    <w:next w:val="Normal"/>
    <w:autoRedefine/>
    <w:rsid w:val="00054285"/>
    <w:pPr>
      <w:ind w:left="720" w:hanging="240"/>
    </w:pPr>
  </w:style>
  <w:style w:type="paragraph" w:styleId="Index4">
    <w:name w:val="index 4"/>
    <w:basedOn w:val="Normal"/>
    <w:next w:val="Normal"/>
    <w:autoRedefine/>
    <w:rsid w:val="00054285"/>
    <w:pPr>
      <w:ind w:left="960" w:hanging="240"/>
    </w:pPr>
  </w:style>
  <w:style w:type="paragraph" w:styleId="Index5">
    <w:name w:val="index 5"/>
    <w:basedOn w:val="Normal"/>
    <w:next w:val="Normal"/>
    <w:autoRedefine/>
    <w:rsid w:val="00054285"/>
    <w:pPr>
      <w:ind w:left="1200" w:hanging="240"/>
    </w:pPr>
  </w:style>
  <w:style w:type="paragraph" w:styleId="Index6">
    <w:name w:val="index 6"/>
    <w:basedOn w:val="Normal"/>
    <w:next w:val="Normal"/>
    <w:autoRedefine/>
    <w:rsid w:val="00054285"/>
    <w:pPr>
      <w:ind w:left="1440" w:hanging="240"/>
    </w:pPr>
  </w:style>
  <w:style w:type="paragraph" w:styleId="Index7">
    <w:name w:val="index 7"/>
    <w:basedOn w:val="Normal"/>
    <w:next w:val="Normal"/>
    <w:autoRedefine/>
    <w:rsid w:val="00054285"/>
    <w:pPr>
      <w:ind w:left="1680" w:hanging="240"/>
    </w:pPr>
  </w:style>
  <w:style w:type="paragraph" w:styleId="Index8">
    <w:name w:val="index 8"/>
    <w:basedOn w:val="Normal"/>
    <w:next w:val="Normal"/>
    <w:autoRedefine/>
    <w:rsid w:val="00054285"/>
    <w:pPr>
      <w:ind w:left="1920" w:hanging="240"/>
    </w:pPr>
  </w:style>
  <w:style w:type="paragraph" w:styleId="Index9">
    <w:name w:val="index 9"/>
    <w:basedOn w:val="Normal"/>
    <w:next w:val="Normal"/>
    <w:autoRedefine/>
    <w:rsid w:val="00054285"/>
    <w:pPr>
      <w:ind w:left="2160" w:hanging="240"/>
    </w:pPr>
  </w:style>
  <w:style w:type="paragraph" w:styleId="IndexHeading">
    <w:name w:val="index heading"/>
    <w:basedOn w:val="Normal"/>
    <w:next w:val="Index1"/>
    <w:rsid w:val="00054285"/>
    <w:rPr>
      <w:rFonts w:ascii="Arial" w:hAnsi="Arial" w:cs="Arial"/>
      <w:b/>
      <w:bCs/>
    </w:rPr>
  </w:style>
  <w:style w:type="paragraph" w:styleId="MacroText">
    <w:name w:val="macro"/>
    <w:link w:val="MacroTextChar"/>
    <w:rsid w:val="000542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54285"/>
    <w:rPr>
      <w:rFonts w:ascii="Courier New" w:hAnsi="Courier New" w:cs="Courier New"/>
    </w:rPr>
  </w:style>
  <w:style w:type="character" w:customStyle="1" w:styleId="Nervous9Char">
    <w:name w:val="Nervous 9 Char"/>
    <w:basedOn w:val="DefaultParagraphFont"/>
    <w:link w:val="Nervous9"/>
    <w:rsid w:val="00054285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054285"/>
    <w:rPr>
      <w:color w:val="FF0000"/>
    </w:rPr>
  </w:style>
  <w:style w:type="paragraph" w:customStyle="1" w:styleId="source">
    <w:name w:val="source"/>
    <w:basedOn w:val="Normal"/>
    <w:rsid w:val="0005428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54285"/>
    <w:rPr>
      <w:b/>
      <w:bCs/>
    </w:rPr>
  </w:style>
  <w:style w:type="paragraph" w:styleId="Subtitle">
    <w:name w:val="Subtitle"/>
    <w:basedOn w:val="Normal"/>
    <w:link w:val="SubtitleChar"/>
    <w:qFormat/>
    <w:rsid w:val="00054285"/>
    <w:pPr>
      <w:spacing w:before="120" w:after="120"/>
      <w:ind w:right="7796"/>
      <w:jc w:val="center"/>
    </w:pPr>
    <w:rPr>
      <w:b/>
      <w:bCs/>
      <w:smallCaps/>
      <w:color w:val="CCFFCC"/>
    </w:rPr>
  </w:style>
  <w:style w:type="character" w:customStyle="1" w:styleId="SubtitleChar">
    <w:name w:val="Subtitle Char"/>
    <w:basedOn w:val="DefaultParagraphFont"/>
    <w:link w:val="Subtitle"/>
    <w:rsid w:val="00054285"/>
    <w:rPr>
      <w:b/>
      <w:bCs/>
      <w:smallCaps/>
      <w:color w:val="CCFFCC"/>
      <w:sz w:val="24"/>
    </w:rPr>
  </w:style>
  <w:style w:type="paragraph" w:styleId="TableofAuthorities">
    <w:name w:val="table of authorities"/>
    <w:basedOn w:val="Normal"/>
    <w:next w:val="Normal"/>
    <w:rsid w:val="00054285"/>
    <w:pPr>
      <w:ind w:left="240" w:hanging="240"/>
    </w:pPr>
  </w:style>
  <w:style w:type="paragraph" w:styleId="TableofFigures">
    <w:name w:val="table of figures"/>
    <w:basedOn w:val="Normal"/>
    <w:next w:val="Normal"/>
    <w:rsid w:val="00054285"/>
  </w:style>
  <w:style w:type="character" w:customStyle="1" w:styleId="TitleChar">
    <w:name w:val="Title Char"/>
    <w:basedOn w:val="DefaultParagraphFont"/>
    <w:link w:val="Title"/>
    <w:rsid w:val="00054285"/>
    <w:rPr>
      <w:b/>
      <w:bCs/>
      <w:i/>
      <w:iCs/>
      <w:sz w:val="44"/>
    </w:rPr>
  </w:style>
  <w:style w:type="paragraph" w:styleId="TOAHeading">
    <w:name w:val="toa heading"/>
    <w:basedOn w:val="Normal"/>
    <w:next w:val="Normal"/>
    <w:rsid w:val="00054285"/>
    <w:pPr>
      <w:spacing w:before="120"/>
    </w:pPr>
    <w:rPr>
      <w:rFonts w:ascii="Arial" w:hAnsi="Arial" w:cs="Arial"/>
      <w:b/>
      <w:bCs/>
      <w:szCs w:val="24"/>
    </w:rPr>
  </w:style>
  <w:style w:type="paragraph" w:styleId="TOC5">
    <w:name w:val="toc 5"/>
    <w:basedOn w:val="Normal"/>
    <w:next w:val="Normal"/>
    <w:autoRedefine/>
    <w:rsid w:val="00054285"/>
    <w:pPr>
      <w:ind w:left="960"/>
    </w:pPr>
  </w:style>
  <w:style w:type="paragraph" w:styleId="TOC6">
    <w:name w:val="toc 6"/>
    <w:basedOn w:val="Normal"/>
    <w:next w:val="Normal"/>
    <w:autoRedefine/>
    <w:rsid w:val="00054285"/>
    <w:pPr>
      <w:ind w:left="1200"/>
    </w:pPr>
  </w:style>
  <w:style w:type="paragraph" w:styleId="TOC7">
    <w:name w:val="toc 7"/>
    <w:basedOn w:val="Normal"/>
    <w:next w:val="Normal"/>
    <w:autoRedefine/>
    <w:rsid w:val="00054285"/>
    <w:pPr>
      <w:ind w:left="1440"/>
    </w:pPr>
  </w:style>
  <w:style w:type="paragraph" w:styleId="TOC8">
    <w:name w:val="toc 8"/>
    <w:basedOn w:val="Normal"/>
    <w:next w:val="Normal"/>
    <w:autoRedefine/>
    <w:rsid w:val="00054285"/>
    <w:pPr>
      <w:ind w:left="1680"/>
    </w:pPr>
  </w:style>
  <w:style w:type="paragraph" w:styleId="TOC9">
    <w:name w:val="toc 9"/>
    <w:basedOn w:val="Normal"/>
    <w:next w:val="Normal"/>
    <w:autoRedefine/>
    <w:rsid w:val="0005428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unctional-Neurosurgery-Neurosurgical-Operative-2008-11-11/dp/B01FJ0ZZN2" TargetMode="External"/><Relationship Id="rId13" Type="http://schemas.openxmlformats.org/officeDocument/2006/relationships/hyperlink" Target="http://www.amazon.com/gp/product/0070011168" TargetMode="External"/><Relationship Id="rId18" Type="http://schemas.openxmlformats.org/officeDocument/2006/relationships/hyperlink" Target="http://www.neurosurgeryresident.net/E.%20Epilepsy%20and%20Seizures\E.%20Bibliograph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amazon.com/gp/product/007001116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icalatlas.com/grand-rounds/hemispherotomy-techniques-pearls-and-pitfal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gp/product/00700111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Functional-Neurosurgery-Neurosurgical-Operative-2008-11-11/dp/B01FJ0ZZN2" TargetMode="External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- Hemispherectomy</vt:lpstr>
    </vt:vector>
  </TitlesOfParts>
  <Company>www.NeurosurgeryResident.net</Company>
  <LinksUpToDate>false</LinksUpToDate>
  <CharactersWithSpaces>8309</CharactersWithSpaces>
  <SharedDoc>false</SharedDoc>
  <HLinks>
    <vt:vector size="42" baseType="variant"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E. Bibliography.doc</vt:lpwstr>
      </vt:variant>
      <vt:variant>
        <vt:lpwstr/>
      </vt:variant>
      <vt:variant>
        <vt:i4>7602229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http://www.amazon.com/gp/product/0070011168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http://www.amazon.com/gp/product/0070011168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http://www.amazon.com/gp/product/0070011168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http://www.neurosurgicalatlas.com/grand-rounds/hemispherotomy-techniques-pearls-and-pitfalls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- Hemispherectomy</dc:title>
  <dc:subject/>
  <dc:creator>Viktoras Palys, MD</dc:creator>
  <cp:keywords/>
  <cp:lastModifiedBy>Viktoras Palys</cp:lastModifiedBy>
  <cp:revision>28</cp:revision>
  <cp:lastPrinted>2023-02-08T06:05:00Z</cp:lastPrinted>
  <dcterms:created xsi:type="dcterms:W3CDTF">2016-01-14T22:06:00Z</dcterms:created>
  <dcterms:modified xsi:type="dcterms:W3CDTF">2023-02-08T06:05:00Z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