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3305" w:rsidRDefault="004D3305" w:rsidP="00C92E8D">
      <w:pPr>
        <w:pStyle w:val="Title"/>
      </w:pPr>
      <w:bookmarkStart w:id="0" w:name="_GoBack"/>
      <w:r>
        <w:t>Hair Cell Function</w:t>
      </w:r>
    </w:p>
    <w:p w:rsidR="00E3215C" w:rsidRDefault="00E3215C" w:rsidP="00E3215C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0F093A">
        <w:rPr>
          <w:noProof/>
        </w:rPr>
        <w:t>May 11, 2019</w:t>
      </w:r>
      <w:r>
        <w:fldChar w:fldCharType="end"/>
      </w:r>
    </w:p>
    <w:p w:rsidR="004D3305" w:rsidRPr="000040EF" w:rsidRDefault="008974D8">
      <w:pPr>
        <w:pStyle w:val="NormalWeb"/>
        <w:rPr>
          <w:u w:val="single"/>
        </w:rPr>
      </w:pPr>
      <w:r w:rsidRPr="000040EF">
        <w:rPr>
          <w:u w:val="single"/>
        </w:rPr>
        <w:t xml:space="preserve">Hair cell </w:t>
      </w:r>
      <w:r w:rsidRPr="000040EF">
        <w:rPr>
          <w:smallCaps/>
          <w:u w:val="single"/>
        </w:rPr>
        <w:t>structure</w:t>
      </w:r>
      <w:r w:rsidR="0056264C" w:rsidRPr="000040EF">
        <w:rPr>
          <w:u w:val="single"/>
        </w:rPr>
        <w:t>:</w:t>
      </w:r>
    </w:p>
    <w:p w:rsidR="0056264C" w:rsidRDefault="0056264C">
      <w:pPr>
        <w:pStyle w:val="NormalWeb"/>
      </w:pPr>
      <w:r>
        <w:rPr>
          <w:noProof/>
        </w:rPr>
        <w:drawing>
          <wp:inline distT="0" distB="0" distL="0" distR="0" wp14:anchorId="1F5C8438" wp14:editId="4AAEE229">
            <wp:extent cx="5586995" cy="4791466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6995" cy="479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0EF" w:rsidRDefault="000040EF" w:rsidP="000040EF">
      <w:pPr>
        <w:pStyle w:val="Sourceofpicture"/>
      </w:pPr>
      <w:r>
        <w:t>Source of picture: William F. Ganong “</w:t>
      </w:r>
      <w:r w:rsidRPr="000040EF">
        <w:t>LANGE Review of Medical Physiology</w:t>
      </w:r>
      <w:r>
        <w:t>”, 21</w:t>
      </w:r>
      <w:r w:rsidRPr="000040EF">
        <w:t>st</w:t>
      </w:r>
      <w:r>
        <w:t xml:space="preserve"> ed. (2003); Publisher: McGraw-Hill / Appleton &amp; Lange; ISBN-10: 0071402365; ISBN-13: 978-0071402361 </w:t>
      </w:r>
      <w:hyperlink r:id="rId8" w:history="1">
        <w:r w:rsidRPr="000040EF">
          <w:t>&gt;&gt;</w:t>
        </w:r>
      </w:hyperlink>
    </w:p>
    <w:p w:rsidR="000040EF" w:rsidRDefault="000040EF">
      <w:pPr>
        <w:pStyle w:val="NormalWeb"/>
      </w:pPr>
    </w:p>
    <w:p w:rsidR="0056264C" w:rsidRDefault="0056264C">
      <w:pPr>
        <w:pStyle w:val="NormalWeb"/>
      </w:pPr>
    </w:p>
    <w:p w:rsidR="0056264C" w:rsidRDefault="0056264C">
      <w:pPr>
        <w:pStyle w:val="NormalWeb"/>
      </w:pPr>
    </w:p>
    <w:p w:rsidR="008974D8" w:rsidRPr="000040EF" w:rsidRDefault="008974D8">
      <w:pPr>
        <w:pStyle w:val="NormalWeb"/>
        <w:rPr>
          <w:u w:val="single"/>
        </w:rPr>
      </w:pPr>
      <w:r w:rsidRPr="000040EF">
        <w:rPr>
          <w:u w:val="single"/>
        </w:rPr>
        <w:t xml:space="preserve">Corti organ </w:t>
      </w:r>
      <w:r w:rsidRPr="000040EF">
        <w:rPr>
          <w:smallCaps/>
          <w:u w:val="single"/>
        </w:rPr>
        <w:t>structure</w:t>
      </w:r>
      <w:r w:rsidR="0056264C" w:rsidRPr="000040EF">
        <w:rPr>
          <w:u w:val="single"/>
        </w:rPr>
        <w:t>:</w:t>
      </w:r>
    </w:p>
    <w:p w:rsidR="0056264C" w:rsidRDefault="0056264C">
      <w:pPr>
        <w:pStyle w:val="NormalWeb"/>
      </w:pPr>
      <w:r>
        <w:rPr>
          <w:noProof/>
        </w:rPr>
        <w:drawing>
          <wp:inline distT="0" distB="0" distL="0" distR="0" wp14:anchorId="38163149" wp14:editId="601AEC12">
            <wp:extent cx="5543561" cy="2907798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3561" cy="290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0EF" w:rsidRDefault="000040EF" w:rsidP="000040EF">
      <w:pPr>
        <w:pStyle w:val="Sourceofpicture"/>
      </w:pPr>
      <w:r>
        <w:t>Source of picture: William F. Ganong “</w:t>
      </w:r>
      <w:r w:rsidRPr="000040EF">
        <w:t>LANGE Review of Medical Physiology</w:t>
      </w:r>
      <w:r>
        <w:t>”, 21</w:t>
      </w:r>
      <w:r w:rsidRPr="000040EF">
        <w:t>st</w:t>
      </w:r>
      <w:r>
        <w:t xml:space="preserve"> ed. (2003); Publisher: McGraw-Hill / Appleton &amp; Lange; ISBN-10: 0071402365; ISBN-13: 978-0071402361 </w:t>
      </w:r>
      <w:hyperlink r:id="rId10" w:history="1">
        <w:r w:rsidRPr="000040EF">
          <w:t>&gt;&gt;</w:t>
        </w:r>
      </w:hyperlink>
    </w:p>
    <w:p w:rsidR="000040EF" w:rsidRDefault="000040EF">
      <w:pPr>
        <w:pStyle w:val="NormalWeb"/>
      </w:pPr>
    </w:p>
    <w:p w:rsidR="0056264C" w:rsidRDefault="0056264C">
      <w:pPr>
        <w:pStyle w:val="NormalWeb"/>
      </w:pPr>
    </w:p>
    <w:p w:rsidR="008974D8" w:rsidRDefault="008974D8">
      <w:pPr>
        <w:pStyle w:val="NormalWeb"/>
      </w:pPr>
    </w:p>
    <w:p w:rsidR="004D3305" w:rsidRDefault="004D3305">
      <w:pPr>
        <w:pStyle w:val="NormalWeb"/>
      </w:pPr>
      <w:r>
        <w:rPr>
          <w:u w:val="single"/>
        </w:rPr>
        <w:t>Hair cell’s membrane potential is -60 mV</w:t>
      </w:r>
      <w:r>
        <w:t>; hair processes generate changes in membrane potential proportionate to displacement direction:</w:t>
      </w:r>
    </w:p>
    <w:p w:rsidR="004D3305" w:rsidRDefault="004D3305">
      <w:pPr>
        <w:pStyle w:val="NormalWeb"/>
        <w:numPr>
          <w:ilvl w:val="0"/>
          <w:numId w:val="2"/>
        </w:numPr>
      </w:pPr>
      <w:r>
        <w:t xml:space="preserve">when stereocilia are pushed </w:t>
      </w:r>
      <w:r>
        <w:rPr>
          <w:b/>
          <w:bCs/>
        </w:rPr>
        <w:t>toward kinocilium</w:t>
      </w:r>
      <w:r>
        <w:t xml:space="preserve">, membrane potential is </w:t>
      </w:r>
      <w:r>
        <w:rPr>
          <w:color w:val="0000FF"/>
        </w:rPr>
        <w:t>decreased to -50 mV</w:t>
      </w:r>
      <w:r>
        <w:t>.</w:t>
      </w:r>
    </w:p>
    <w:p w:rsidR="004D3305" w:rsidRDefault="004D3305">
      <w:pPr>
        <w:pStyle w:val="NormalWeb"/>
        <w:numPr>
          <w:ilvl w:val="0"/>
          <w:numId w:val="2"/>
        </w:numPr>
      </w:pPr>
      <w:r>
        <w:t xml:space="preserve">when bundle of processes is pushed </w:t>
      </w:r>
      <w:r>
        <w:rPr>
          <w:b/>
          <w:bCs/>
        </w:rPr>
        <w:t>away from kinocilium</w:t>
      </w:r>
      <w:r>
        <w:t xml:space="preserve">, cell is </w:t>
      </w:r>
      <w:r>
        <w:rPr>
          <w:color w:val="0000FF"/>
        </w:rPr>
        <w:t>hyperpolarized</w:t>
      </w:r>
      <w:r>
        <w:t>.</w:t>
      </w:r>
    </w:p>
    <w:p w:rsidR="004D3305" w:rsidRDefault="004D3305">
      <w:pPr>
        <w:pStyle w:val="NormalWeb"/>
        <w:numPr>
          <w:ilvl w:val="0"/>
          <w:numId w:val="2"/>
        </w:numPr>
      </w:pPr>
      <w:r>
        <w:t xml:space="preserve">displacing processes in direction </w:t>
      </w:r>
      <w:r>
        <w:rPr>
          <w:b/>
          <w:bCs/>
          <w:i/>
          <w:iCs/>
        </w:rPr>
        <w:t>perpendicular to this axis</w:t>
      </w:r>
      <w:r>
        <w:t xml:space="preserve"> provides </w:t>
      </w:r>
      <w:r>
        <w:rPr>
          <w:color w:val="0000FF"/>
        </w:rPr>
        <w:t>no change</w:t>
      </w:r>
      <w:r>
        <w:t xml:space="preserve"> in potential.</w:t>
      </w:r>
    </w:p>
    <w:p w:rsidR="004D3305" w:rsidRDefault="004D3305">
      <w:pPr>
        <w:pStyle w:val="NormalWeb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5416"/>
        <w:gridCol w:w="4506"/>
      </w:tblGrid>
      <w:tr w:rsidR="004D3305">
        <w:tc>
          <w:tcPr>
            <w:tcW w:w="5637" w:type="dxa"/>
          </w:tcPr>
          <w:p w:rsidR="004D3305" w:rsidRDefault="004D3305">
            <w:pPr>
              <w:pStyle w:val="NormalWeb"/>
              <w:numPr>
                <w:ilvl w:val="0"/>
                <w:numId w:val="1"/>
              </w:numPr>
            </w:pPr>
            <w:r>
              <w:rPr>
                <w:b/>
                <w:bCs/>
              </w:rPr>
              <w:t>processes</w:t>
            </w:r>
            <w:r>
              <w:t xml:space="preserve"> of hair cells project into </w:t>
            </w:r>
            <w:r>
              <w:rPr>
                <w:smallCaps/>
              </w:rPr>
              <w:t>endolymph</w:t>
            </w:r>
            <w:r>
              <w:t xml:space="preserve"> whereas </w:t>
            </w:r>
            <w:r>
              <w:rPr>
                <w:b/>
                <w:bCs/>
              </w:rPr>
              <w:t>bases</w:t>
            </w:r>
            <w:r>
              <w:t xml:space="preserve"> are bathed in </w:t>
            </w:r>
            <w:r>
              <w:rPr>
                <w:smallCaps/>
              </w:rPr>
              <w:t>perilymph</w:t>
            </w:r>
            <w:r>
              <w:t>.</w:t>
            </w:r>
          </w:p>
          <w:p w:rsidR="004D3305" w:rsidRDefault="004D3305">
            <w:pPr>
              <w:pStyle w:val="NormalWeb"/>
              <w:numPr>
                <w:ilvl w:val="0"/>
                <w:numId w:val="1"/>
              </w:numPr>
            </w:pPr>
            <w:r>
              <w:rPr>
                <w:smallCaps/>
              </w:rPr>
              <w:t>perilymph</w:t>
            </w:r>
            <w:r>
              <w:t xml:space="preserve"> is formed mainly from </w:t>
            </w:r>
            <w:r>
              <w:rPr>
                <w:b/>
                <w:bCs/>
                <w:i/>
                <w:iCs/>
                <w:color w:val="0000FF"/>
              </w:rPr>
              <w:t>plasma</w:t>
            </w:r>
            <w:r>
              <w:t xml:space="preserve"> - resembles extracellular fluid.</w:t>
            </w:r>
          </w:p>
          <w:p w:rsidR="004D3305" w:rsidRDefault="004D3305">
            <w:pPr>
              <w:pStyle w:val="NormalWeb"/>
              <w:numPr>
                <w:ilvl w:val="0"/>
                <w:numId w:val="1"/>
              </w:numPr>
            </w:pPr>
            <w:r>
              <w:rPr>
                <w:smallCaps/>
              </w:rPr>
              <w:t>endolymph</w:t>
            </w:r>
            <w:r>
              <w:t xml:space="preserve"> is formed by </w:t>
            </w:r>
            <w:r>
              <w:rPr>
                <w:b/>
                <w:bCs/>
                <w:i/>
                <w:iCs/>
                <w:color w:val="0000FF"/>
              </w:rPr>
              <w:t>stria vascularis</w:t>
            </w:r>
            <w:r>
              <w:t xml:space="preserve"> and has high K</w:t>
            </w:r>
            <w:r>
              <w:rPr>
                <w:szCs w:val="16"/>
                <w:vertAlign w:val="superscript"/>
              </w:rPr>
              <w:t>+</w:t>
            </w:r>
            <w:r>
              <w:t xml:space="preserve"> concentration and low Na</w:t>
            </w:r>
            <w:r>
              <w:rPr>
                <w:szCs w:val="16"/>
                <w:vertAlign w:val="superscript"/>
              </w:rPr>
              <w:t>+</w:t>
            </w:r>
            <w:r>
              <w:t xml:space="preserve"> concentration; in addition, stria vascularis has unique </w:t>
            </w:r>
            <w:r>
              <w:rPr>
                <w:b/>
                <w:bCs/>
                <w:color w:val="800080"/>
              </w:rPr>
              <w:t>electrogenic K</w:t>
            </w:r>
            <w:r>
              <w:rPr>
                <w:b/>
                <w:bCs/>
                <w:color w:val="800080"/>
                <w:szCs w:val="16"/>
                <w:vertAlign w:val="superscript"/>
              </w:rPr>
              <w:t>+</w:t>
            </w:r>
            <w:r>
              <w:rPr>
                <w:b/>
                <w:bCs/>
                <w:color w:val="800080"/>
              </w:rPr>
              <w:t xml:space="preserve"> pump</w:t>
            </w:r>
            <w:r>
              <w:t xml:space="preserve"> → </w:t>
            </w:r>
            <w:r>
              <w:rPr>
                <w:smallCaps/>
              </w:rPr>
              <w:t>endolymph</w:t>
            </w:r>
            <w:r>
              <w:t xml:space="preserve"> of scala media is electrically positive by +85 mV relative to </w:t>
            </w:r>
            <w:r>
              <w:rPr>
                <w:smallCaps/>
              </w:rPr>
              <w:t>perilymph</w:t>
            </w:r>
            <w:r>
              <w:t xml:space="preserve"> of scala vestibuli &amp; scala tympani.</w:t>
            </w:r>
          </w:p>
          <w:p w:rsidR="004D3305" w:rsidRDefault="004D3305">
            <w:pPr>
              <w:pStyle w:val="NormalWeb"/>
            </w:pPr>
          </w:p>
        </w:tc>
        <w:tc>
          <w:tcPr>
            <w:tcW w:w="4501" w:type="dxa"/>
          </w:tcPr>
          <w:p w:rsidR="004D3305" w:rsidRDefault="00E3215C">
            <w:pPr>
              <w:pStyle w:val="NormalWeb"/>
            </w:pPr>
            <w:r>
              <w:rPr>
                <w:noProof/>
              </w:rPr>
              <w:drawing>
                <wp:inline distT="0" distB="0" distL="0" distR="0">
                  <wp:extent cx="2333625" cy="2486025"/>
                  <wp:effectExtent l="0" t="0" r="9525" b="9525"/>
                  <wp:docPr id="3" name="Picture 1" descr="D:\Viktoro\Neuroscience\Ear. Otology\00. Pictures\Composition of perilymph, endolymp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Viktoro\Neuroscience\Ear. Otology\00. Pictures\Composition of perilymph, endolymp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3305" w:rsidRDefault="004D3305">
            <w:pPr>
              <w:pStyle w:val="Caption"/>
              <w:spacing w:before="0" w:beforeAutospacing="0" w:after="0" w:afterAutospacing="0"/>
              <w:rPr>
                <w:rFonts w:ascii="Times New Roman" w:hAnsi="Times New Roman"/>
                <w:color w:val="auto"/>
                <w:sz w:val="22"/>
                <w:lang w:val="en-US"/>
              </w:rPr>
            </w:pPr>
            <w:r>
              <w:rPr>
                <w:rFonts w:ascii="Times New Roman" w:hAnsi="Times New Roman"/>
                <w:b/>
                <w:bCs/>
                <w:color w:val="auto"/>
                <w:sz w:val="22"/>
                <w:lang w:val="en-US"/>
              </w:rPr>
              <w:t>SL</w:t>
            </w:r>
            <w:r>
              <w:rPr>
                <w:rFonts w:ascii="Times New Roman" w:hAnsi="Times New Roman"/>
                <w:color w:val="auto"/>
                <w:sz w:val="22"/>
                <w:lang w:val="en-US"/>
              </w:rPr>
              <w:t xml:space="preserve">, spiral ligament. </w:t>
            </w:r>
            <w:r>
              <w:rPr>
                <w:rFonts w:ascii="Times New Roman" w:hAnsi="Times New Roman"/>
                <w:b/>
                <w:bCs/>
                <w:color w:val="auto"/>
                <w:sz w:val="22"/>
                <w:lang w:val="en-US"/>
              </w:rPr>
              <w:t>SV</w:t>
            </w:r>
            <w:r>
              <w:rPr>
                <w:rFonts w:ascii="Times New Roman" w:hAnsi="Times New Roman"/>
                <w:color w:val="auto"/>
                <w:sz w:val="22"/>
                <w:lang w:val="en-US"/>
              </w:rPr>
              <w:t>, stria vascularis.</w:t>
            </w:r>
          </w:p>
          <w:p w:rsidR="004D3305" w:rsidRDefault="004D3305">
            <w:pPr>
              <w:pStyle w:val="NormalWeb"/>
              <w:ind w:left="720"/>
            </w:pPr>
            <w:r>
              <w:rPr>
                <w:b/>
                <w:bCs/>
                <w:sz w:val="22"/>
              </w:rPr>
              <w:t>dashed arrow</w:t>
            </w:r>
            <w:r>
              <w:rPr>
                <w:sz w:val="22"/>
              </w:rPr>
              <w:t xml:space="preserve"> indicates path by which K</w:t>
            </w:r>
            <w:r>
              <w:rPr>
                <w:sz w:val="22"/>
                <w:szCs w:val="16"/>
                <w:vertAlign w:val="superscript"/>
              </w:rPr>
              <w:t>+</w:t>
            </w:r>
            <w:r>
              <w:rPr>
                <w:sz w:val="22"/>
              </w:rPr>
              <w:t xml:space="preserve"> recycles: hair cells → supporting cells → spiral ligament → secreted back into endolymph by stria vascularis.</w:t>
            </w:r>
          </w:p>
        </w:tc>
      </w:tr>
      <w:tr w:rsidR="004D33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637" w:type="dxa"/>
            <w:tcBorders>
              <w:top w:val="nil"/>
              <w:left w:val="nil"/>
              <w:bottom w:val="nil"/>
              <w:right w:val="nil"/>
            </w:tcBorders>
          </w:tcPr>
          <w:p w:rsidR="004D3305" w:rsidRDefault="004D3305">
            <w:pPr>
              <w:pStyle w:val="NormalWeb"/>
            </w:pPr>
            <w:r>
              <w:t xml:space="preserve">Very fine processes called </w:t>
            </w:r>
            <w:r>
              <w:rPr>
                <w:b/>
                <w:bCs/>
                <w:smallCaps/>
                <w:color w:val="0000FF"/>
              </w:rPr>
              <w:t>tip links</w:t>
            </w:r>
            <w:r>
              <w:t xml:space="preserve"> tie tip of each stereocilium to side of its higher neighbor.</w:t>
            </w:r>
          </w:p>
          <w:p w:rsidR="004D3305" w:rsidRDefault="004D3305">
            <w:pPr>
              <w:pStyle w:val="NormalWeb"/>
              <w:numPr>
                <w:ilvl w:val="0"/>
                <w:numId w:val="3"/>
              </w:numPr>
            </w:pPr>
            <w:r>
              <w:t xml:space="preserve">at junction, higher stereocilium has </w:t>
            </w:r>
            <w:r>
              <w:rPr>
                <w:b/>
                <w:bCs/>
                <w:color w:val="008000"/>
              </w:rPr>
              <w:t>mechanically sensitive cation channels</w:t>
            </w:r>
            <w:r>
              <w:t xml:space="preserve"> (α-subunit of epithelial sodium channel may be involved);</w:t>
            </w:r>
          </w:p>
          <w:p w:rsidR="004D3305" w:rsidRDefault="004D3305">
            <w:pPr>
              <w:pStyle w:val="NormalWeb"/>
              <w:numPr>
                <w:ilvl w:val="0"/>
                <w:numId w:val="3"/>
              </w:numPr>
            </w:pPr>
            <w:r>
              <w:t>tension on each of channels is adjusted by "adaptation motor" made up of myosin in higher stereocilium;</w:t>
            </w:r>
          </w:p>
          <w:p w:rsidR="004D3305" w:rsidRDefault="004D3305">
            <w:pPr>
              <w:pStyle w:val="NormalWeb"/>
              <w:numPr>
                <w:ilvl w:val="0"/>
                <w:numId w:val="3"/>
              </w:numPr>
            </w:pPr>
            <w:r>
              <w:t xml:space="preserve">when shorter stereocilia are pushed toward higher, </w:t>
            </w:r>
            <w:r>
              <w:rPr>
                <w:b/>
                <w:bCs/>
              </w:rPr>
              <w:t>open time of channels</w:t>
            </w:r>
            <w:r>
              <w:t xml:space="preserve"> increases; stereocilia displacement in opposite direction reduces channel open time.</w:t>
            </w:r>
          </w:p>
          <w:p w:rsidR="004D3305" w:rsidRDefault="004D3305">
            <w:pPr>
              <w:pStyle w:val="NormalWeb"/>
              <w:numPr>
                <w:ilvl w:val="0"/>
                <w:numId w:val="3"/>
              </w:numPr>
            </w:pPr>
            <w:r>
              <w:t xml:space="preserve">channels are </w:t>
            </w:r>
            <w:r>
              <w:rPr>
                <w:b/>
                <w:bCs/>
                <w:i/>
                <w:iCs/>
              </w:rPr>
              <w:t>relatively nonspecific</w:t>
            </w:r>
            <w:r>
              <w:t xml:space="preserve"> cation channels, but since they are bathed in </w:t>
            </w:r>
            <w:r>
              <w:rPr>
                <w:smallCaps/>
              </w:rPr>
              <w:t>endolymph</w:t>
            </w:r>
            <w:r>
              <w:t xml:space="preserve"> (high K</w:t>
            </w:r>
            <w:r>
              <w:rPr>
                <w:szCs w:val="16"/>
                <w:vertAlign w:val="superscript"/>
              </w:rPr>
              <w:t>+</w:t>
            </w:r>
            <w:r>
              <w:t xml:space="preserve"> concentration + strongly positive relative to cell inside → electrochemical gradient*), </w:t>
            </w:r>
            <w:r>
              <w:rPr>
                <w:highlight w:val="yellow"/>
              </w:rPr>
              <w:t>K</w:t>
            </w:r>
            <w:r>
              <w:rPr>
                <w:szCs w:val="16"/>
                <w:highlight w:val="yellow"/>
                <w:vertAlign w:val="superscript"/>
              </w:rPr>
              <w:t>+</w:t>
            </w:r>
            <w:r>
              <w:rPr>
                <w:highlight w:val="yellow"/>
              </w:rPr>
              <w:t xml:space="preserve"> enters hair cell</w:t>
            </w:r>
            <w:r>
              <w:t xml:space="preserve"> when they are open → hair cell depolarization → Ca</w:t>
            </w:r>
            <w:r>
              <w:rPr>
                <w:vertAlign w:val="superscript"/>
              </w:rPr>
              <w:t>2+</w:t>
            </w:r>
            <w:r>
              <w:t xml:space="preserve"> enters cell → excitatory synaptic transmitter (probably </w:t>
            </w:r>
            <w:r>
              <w:rPr>
                <w:b/>
                <w:bCs/>
                <w:smallCaps/>
                <w:color w:val="FF6600"/>
              </w:rPr>
              <w:t>glutamate</w:t>
            </w:r>
            <w:r>
              <w:t>) release → afferent neuron depolarization.</w:t>
            </w:r>
          </w:p>
        </w:tc>
        <w:tc>
          <w:tcPr>
            <w:tcW w:w="45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3305" w:rsidRDefault="00E3215C">
            <w:pPr>
              <w:spacing w:before="120"/>
            </w:pPr>
            <w:r>
              <w:rPr>
                <w:noProof/>
              </w:rPr>
              <w:drawing>
                <wp:inline distT="0" distB="0" distL="0" distR="0">
                  <wp:extent cx="2724150" cy="2743200"/>
                  <wp:effectExtent l="0" t="0" r="0" b="0"/>
                  <wp:docPr id="2" name="Picture 2" descr="D:\Viktoro\Neuroscience\Ear. Otology\00. Pictures\Hair cell apex struc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Viktoro\Neuroscience\Ear. Otology\00. Pictures\Hair cell apex struc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3305" w:rsidRDefault="004D3305">
            <w:r>
              <w:rPr>
                <w:sz w:val="22"/>
              </w:rPr>
              <w:t>Arrow indicates direction in which pushing cilia increases ion influx into hairs.</w:t>
            </w:r>
          </w:p>
        </w:tc>
      </w:tr>
    </w:tbl>
    <w:p w:rsidR="004D3305" w:rsidRDefault="004D3305" w:rsidP="00554528">
      <w:pPr>
        <w:pStyle w:val="NormalWeb"/>
        <w:numPr>
          <w:ilvl w:val="0"/>
          <w:numId w:val="3"/>
        </w:numPr>
      </w:pPr>
      <w:r>
        <w:t>K</w:t>
      </w:r>
      <w:r>
        <w:rPr>
          <w:szCs w:val="16"/>
          <w:vertAlign w:val="superscript"/>
        </w:rPr>
        <w:t>+</w:t>
      </w:r>
      <w:r>
        <w:t xml:space="preserve"> that enters hair cells is recycled back to </w:t>
      </w:r>
      <w:r>
        <w:rPr>
          <w:smallCaps/>
        </w:rPr>
        <w:t>endolymph</w:t>
      </w:r>
      <w:r>
        <w:t>.</w:t>
      </w:r>
    </w:p>
    <w:p w:rsidR="00AD495D" w:rsidRDefault="004D3305" w:rsidP="00F7137A">
      <w:pPr>
        <w:ind w:left="2694"/>
        <w:jc w:val="right"/>
      </w:pPr>
      <w:r>
        <w:t xml:space="preserve">* </w:t>
      </w:r>
      <w:r w:rsidR="00F7137A">
        <w:t>in general, there is no</w:t>
      </w:r>
      <w:r>
        <w:t xml:space="preserve"> K</w:t>
      </w:r>
      <w:r>
        <w:rPr>
          <w:vertAlign w:val="superscript"/>
        </w:rPr>
        <w:t>+</w:t>
      </w:r>
      <w:r>
        <w:t xml:space="preserve"> </w:t>
      </w:r>
      <w:r w:rsidR="00F7137A">
        <w:t>concentration gradient</w:t>
      </w:r>
      <w:r>
        <w:t xml:space="preserve"> </w:t>
      </w:r>
      <w:r w:rsidR="00F7137A">
        <w:t>between</w:t>
      </w:r>
      <w:r>
        <w:t xml:space="preserve"> </w:t>
      </w:r>
      <w:r w:rsidR="00F7137A">
        <w:t>endolymph and</w:t>
      </w:r>
      <w:r>
        <w:t xml:space="preserve"> hair cell </w:t>
      </w:r>
      <w:r w:rsidR="00F7137A">
        <w:t>interior</w:t>
      </w:r>
      <w:r>
        <w:t xml:space="preserve">, </w:t>
      </w:r>
      <w:r w:rsidR="00F7137A">
        <w:t>but at least it does not impede</w:t>
      </w:r>
      <w:r w:rsidR="00F7137A" w:rsidRPr="00F7137A">
        <w:t xml:space="preserve"> </w:t>
      </w:r>
      <w:r w:rsidR="00F7137A">
        <w:t>K</w:t>
      </w:r>
      <w:r w:rsidR="00F7137A">
        <w:rPr>
          <w:vertAlign w:val="superscript"/>
        </w:rPr>
        <w:t>+</w:t>
      </w:r>
      <w:r>
        <w:t xml:space="preserve"> </w:t>
      </w:r>
      <w:r w:rsidR="00F7137A">
        <w:t>movement into cell.</w:t>
      </w:r>
    </w:p>
    <w:p w:rsidR="00AD495D" w:rsidRDefault="00AD495D" w:rsidP="00AD495D"/>
    <w:p w:rsidR="00AD495D" w:rsidRDefault="00AD495D" w:rsidP="00AD495D">
      <w:pPr>
        <w:rPr>
          <w:szCs w:val="24"/>
        </w:rPr>
      </w:pPr>
    </w:p>
    <w:p w:rsidR="00AD495D" w:rsidRDefault="00AD495D" w:rsidP="00AD495D"/>
    <w:p w:rsidR="00AD495D" w:rsidRDefault="00AD495D" w:rsidP="00AD495D"/>
    <w:p w:rsidR="00AD495D" w:rsidRDefault="00AD495D" w:rsidP="00AD495D"/>
    <w:p w:rsidR="00AD495D" w:rsidRDefault="00AD495D" w:rsidP="00AD495D"/>
    <w:p w:rsidR="00AD495D" w:rsidRPr="0061618C" w:rsidRDefault="00AD495D" w:rsidP="00AD495D">
      <w:pPr>
        <w:rPr>
          <w:szCs w:val="24"/>
        </w:rPr>
      </w:pPr>
      <w:r w:rsidRPr="00F34741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Otology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13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AD495D" w:rsidRDefault="00AD495D" w:rsidP="00AD495D">
      <w:pPr>
        <w:rPr>
          <w:sz w:val="20"/>
        </w:rPr>
      </w:pPr>
    </w:p>
    <w:p w:rsidR="00AD495D" w:rsidRDefault="00AD495D" w:rsidP="00AD495D">
      <w:pPr>
        <w:pBdr>
          <w:bottom w:val="single" w:sz="4" w:space="1" w:color="auto"/>
        </w:pBdr>
        <w:ind w:right="57"/>
        <w:rPr>
          <w:sz w:val="20"/>
        </w:rPr>
      </w:pPr>
    </w:p>
    <w:p w:rsidR="00AD495D" w:rsidRPr="00B806B3" w:rsidRDefault="00AD495D" w:rsidP="00AD495D">
      <w:pPr>
        <w:pBdr>
          <w:bottom w:val="single" w:sz="4" w:space="1" w:color="auto"/>
        </w:pBdr>
        <w:ind w:right="57"/>
        <w:rPr>
          <w:sz w:val="20"/>
        </w:rPr>
      </w:pPr>
    </w:p>
    <w:p w:rsidR="00AD495D" w:rsidRDefault="000F093A" w:rsidP="00AD495D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14" w:tgtFrame="_blank" w:history="1">
        <w:r w:rsidR="00AD495D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AD495D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AD495D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AD495D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AD495D" w:rsidRPr="00F34741" w:rsidRDefault="000F093A" w:rsidP="00AD495D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15" w:tgtFrame="_blank" w:history="1">
        <w:r w:rsidR="00AD495D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4D3305" w:rsidRDefault="004D3305" w:rsidP="00AD495D"/>
    <w:sectPr w:rsidR="004D3305" w:rsidSect="00207463">
      <w:headerReference w:type="default" r:id="rId16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55C0" w:rsidRDefault="00B555C0">
      <w:r>
        <w:separator/>
      </w:r>
    </w:p>
  </w:endnote>
  <w:endnote w:type="continuationSeparator" w:id="0">
    <w:p w:rsidR="00B555C0" w:rsidRDefault="00B555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55C0" w:rsidRDefault="00B555C0">
      <w:r>
        <w:separator/>
      </w:r>
    </w:p>
  </w:footnote>
  <w:footnote w:type="continuationSeparator" w:id="0">
    <w:p w:rsidR="00B555C0" w:rsidRDefault="00B555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3305" w:rsidRPr="000613CD" w:rsidRDefault="00E3215C" w:rsidP="000613CD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613CD">
      <w:rPr>
        <w:b/>
        <w:caps/>
      </w:rPr>
      <w:tab/>
    </w:r>
    <w:r w:rsidR="00DF20E7" w:rsidRPr="00DF20E7">
      <w:rPr>
        <w:b/>
        <w:smallCaps/>
      </w:rPr>
      <w:t>Hair Cell Function</w:t>
    </w:r>
    <w:r w:rsidR="000613CD">
      <w:rPr>
        <w:b/>
        <w:bCs/>
        <w:iCs/>
        <w:smallCaps/>
      </w:rPr>
      <w:tab/>
    </w:r>
    <w:r w:rsidR="00DF20E7">
      <w:t>Ear12a</w:t>
    </w:r>
    <w:r w:rsidR="000613CD">
      <w:t xml:space="preserve"> (</w:t>
    </w:r>
    <w:r w:rsidR="000613CD">
      <w:fldChar w:fldCharType="begin"/>
    </w:r>
    <w:r w:rsidR="000613CD">
      <w:instrText xml:space="preserve"> PAGE </w:instrText>
    </w:r>
    <w:r w:rsidR="000613CD">
      <w:fldChar w:fldCharType="separate"/>
    </w:r>
    <w:r w:rsidR="000F093A">
      <w:rPr>
        <w:noProof/>
      </w:rPr>
      <w:t>1</w:t>
    </w:r>
    <w:r w:rsidR="000613CD">
      <w:fldChar w:fldCharType="end"/>
    </w:r>
    <w:r w:rsidR="000613CD"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E10D06"/>
    <w:multiLevelType w:val="hybridMultilevel"/>
    <w:tmpl w:val="1B5AC842"/>
    <w:lvl w:ilvl="0" w:tplc="FE0A8B3E">
      <w:start w:val="1"/>
      <w:numFmt w:val="bullet"/>
      <w:lvlText w:val="–"/>
      <w:lvlJc w:val="left"/>
      <w:pPr>
        <w:tabs>
          <w:tab w:val="num" w:pos="700"/>
        </w:tabs>
        <w:ind w:left="68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14535"/>
    <w:multiLevelType w:val="hybridMultilevel"/>
    <w:tmpl w:val="312CB01A"/>
    <w:lvl w:ilvl="0" w:tplc="5BAEB8CC">
      <w:start w:val="1"/>
      <w:numFmt w:val="bullet"/>
      <w:lvlText w:val="–"/>
      <w:lvlJc w:val="left"/>
      <w:pPr>
        <w:tabs>
          <w:tab w:val="num" w:pos="700"/>
        </w:tabs>
        <w:ind w:left="68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1A2810"/>
    <w:multiLevelType w:val="hybridMultilevel"/>
    <w:tmpl w:val="E6200B42"/>
    <w:lvl w:ilvl="0" w:tplc="FE0A8B3E">
      <w:start w:val="1"/>
      <w:numFmt w:val="bullet"/>
      <w:lvlText w:val="–"/>
      <w:lvlJc w:val="left"/>
      <w:pPr>
        <w:tabs>
          <w:tab w:val="num" w:pos="700"/>
        </w:tabs>
        <w:ind w:left="68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3" w15:restartNumberingAfterBreak="0">
    <w:nsid w:val="296D7E16"/>
    <w:multiLevelType w:val="hybridMultilevel"/>
    <w:tmpl w:val="EC5C49B2"/>
    <w:lvl w:ilvl="0" w:tplc="143EDC7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3EF00BFC">
      <w:start w:val="1"/>
      <w:numFmt w:val="decimal"/>
      <w:lvlText w:val="%2)"/>
      <w:lvlJc w:val="left"/>
      <w:pPr>
        <w:tabs>
          <w:tab w:val="num" w:pos="360"/>
        </w:tabs>
        <w:ind w:left="340" w:hanging="340"/>
      </w:pPr>
      <w:rPr>
        <w:b w:val="0"/>
        <w:i w:val="0"/>
      </w:rPr>
    </w:lvl>
    <w:lvl w:ilvl="2" w:tplc="D67CEDB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DE4EFC3A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4" w:tplc="FAD68E9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5" w:tplc="A1105FA2">
      <w:start w:val="1"/>
      <w:numFmt w:val="decimal"/>
      <w:lvlText w:val="%6."/>
      <w:lvlJc w:val="left"/>
      <w:pPr>
        <w:tabs>
          <w:tab w:val="num" w:pos="360"/>
        </w:tabs>
        <w:ind w:left="360" w:hanging="360"/>
      </w:pPr>
      <w:rPr>
        <w:sz w:val="20"/>
        <w:szCs w:val="20"/>
      </w:rPr>
    </w:lvl>
    <w:lvl w:ilvl="6" w:tplc="8028168C">
      <w:start w:val="1"/>
      <w:numFmt w:val="decimal"/>
      <w:lvlText w:val="%7)"/>
      <w:lvlJc w:val="left"/>
      <w:pPr>
        <w:tabs>
          <w:tab w:val="num" w:pos="1495"/>
        </w:tabs>
        <w:ind w:left="1495" w:hanging="360"/>
      </w:pPr>
      <w:rPr>
        <w:sz w:val="20"/>
        <w:szCs w:val="20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A93601"/>
    <w:multiLevelType w:val="hybridMultilevel"/>
    <w:tmpl w:val="E6200B42"/>
    <w:lvl w:ilvl="0" w:tplc="C10678E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873"/>
        </w:tabs>
        <w:ind w:left="87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593"/>
        </w:tabs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  <w:lvlOverride w:ilvl="0"/>
    <w:lvlOverride w:ilvl="1">
      <w:startOverride w:val="1"/>
    </w:lvlOverride>
    <w:lvlOverride w:ilvl="2"/>
    <w:lvlOverride w:ilvl="3"/>
    <w:lvlOverride w:ilvl="4"/>
    <w:lvlOverride w:ilvl="5">
      <w:startOverride w:val="1"/>
    </w:lvlOverride>
    <w:lvlOverride w:ilvl="6">
      <w:startOverride w:val="1"/>
    </w:lvlOverride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activeWritingStyle w:appName="MSWord" w:lang="en-US" w:vendorID="64" w:dllVersion="131077" w:nlCheck="1" w:checkStyle="1"/>
  <w:activeWritingStyle w:appName="MSWord" w:lang="en-US" w:vendorID="64" w:dllVersion="131078" w:nlCheck="1" w:checkStyle="1"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9CF"/>
    <w:rsid w:val="000040EF"/>
    <w:rsid w:val="00011674"/>
    <w:rsid w:val="000613CD"/>
    <w:rsid w:val="000F093A"/>
    <w:rsid w:val="0013275A"/>
    <w:rsid w:val="0016399C"/>
    <w:rsid w:val="001B3A76"/>
    <w:rsid w:val="00207463"/>
    <w:rsid w:val="0026697C"/>
    <w:rsid w:val="00275F5D"/>
    <w:rsid w:val="002F7181"/>
    <w:rsid w:val="0033554E"/>
    <w:rsid w:val="0039505D"/>
    <w:rsid w:val="003C74EF"/>
    <w:rsid w:val="00400DCD"/>
    <w:rsid w:val="004B3D70"/>
    <w:rsid w:val="004D3305"/>
    <w:rsid w:val="00554528"/>
    <w:rsid w:val="0056264C"/>
    <w:rsid w:val="0067535F"/>
    <w:rsid w:val="007072EE"/>
    <w:rsid w:val="00792437"/>
    <w:rsid w:val="007F4C77"/>
    <w:rsid w:val="008974D8"/>
    <w:rsid w:val="00953B4B"/>
    <w:rsid w:val="0099487A"/>
    <w:rsid w:val="00A44419"/>
    <w:rsid w:val="00A804C4"/>
    <w:rsid w:val="00AD495D"/>
    <w:rsid w:val="00AE0527"/>
    <w:rsid w:val="00AF29DA"/>
    <w:rsid w:val="00B279FB"/>
    <w:rsid w:val="00B555C0"/>
    <w:rsid w:val="00BF4A34"/>
    <w:rsid w:val="00C0642C"/>
    <w:rsid w:val="00C92E8D"/>
    <w:rsid w:val="00CB59CF"/>
    <w:rsid w:val="00D86A9A"/>
    <w:rsid w:val="00DF20E7"/>
    <w:rsid w:val="00DF297A"/>
    <w:rsid w:val="00E12133"/>
    <w:rsid w:val="00E3215C"/>
    <w:rsid w:val="00F7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2B96F7D8-5123-4EE4-94DE-139AE9C7A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40EF"/>
    <w:rPr>
      <w:sz w:val="24"/>
    </w:rPr>
  </w:style>
  <w:style w:type="paragraph" w:styleId="Heading8">
    <w:name w:val="heading 8"/>
    <w:basedOn w:val="Normal"/>
    <w:next w:val="Normal"/>
    <w:qFormat/>
    <w:rsid w:val="00AF29DA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AF29DA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autoRedefine/>
    <w:rsid w:val="000040EF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link w:val="FooterChar"/>
    <w:rsid w:val="000040EF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0040EF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0040EF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0040EF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0040EF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0040EF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0040EF"/>
    <w:rPr>
      <w:b/>
      <w:caps/>
      <w:sz w:val="28"/>
      <w:u w:val="double"/>
    </w:rPr>
  </w:style>
  <w:style w:type="character" w:styleId="Hyperlink">
    <w:name w:val="Hyperlink"/>
    <w:uiPriority w:val="99"/>
    <w:rsid w:val="000040EF"/>
    <w:rPr>
      <w:color w:val="999999"/>
      <w:u w:val="none"/>
    </w:rPr>
  </w:style>
  <w:style w:type="paragraph" w:customStyle="1" w:styleId="Nervous4">
    <w:name w:val="Nervous 4"/>
    <w:basedOn w:val="Normal"/>
    <w:rsid w:val="000040E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0040EF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alloonText">
    <w:name w:val="Balloon Text"/>
    <w:basedOn w:val="Normal"/>
    <w:link w:val="BalloonTextChar"/>
    <w:rsid w:val="000040EF"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qFormat/>
    <w:rsid w:val="000040EF"/>
    <w:pPr>
      <w:spacing w:before="240"/>
      <w:jc w:val="center"/>
    </w:pPr>
    <w:rPr>
      <w:b/>
      <w:bCs/>
      <w:i/>
      <w:iCs/>
      <w:sz w:val="44"/>
    </w:rPr>
  </w:style>
  <w:style w:type="character" w:customStyle="1" w:styleId="BalloonTextChar">
    <w:name w:val="Balloon Text Char"/>
    <w:link w:val="BalloonText"/>
    <w:rsid w:val="000040EF"/>
    <w:rPr>
      <w:rFonts w:ascii="Tahoma" w:hAnsi="Tahoma" w:cs="Tahoma"/>
      <w:sz w:val="16"/>
      <w:szCs w:val="16"/>
    </w:rPr>
  </w:style>
  <w:style w:type="paragraph" w:customStyle="1" w:styleId="Drugname">
    <w:name w:val="Drug name"/>
    <w:basedOn w:val="NormalWeb"/>
    <w:autoRedefine/>
    <w:rsid w:val="000040EF"/>
    <w:rPr>
      <w:b/>
      <w:bCs/>
      <w:caps/>
      <w:shadow/>
      <w:color w:val="FF0000"/>
      <w:lang w:val="en-GB"/>
    </w:rPr>
  </w:style>
  <w:style w:type="paragraph" w:styleId="NormalWeb">
    <w:name w:val="Normal (Web)"/>
    <w:basedOn w:val="Normal"/>
    <w:uiPriority w:val="99"/>
    <w:unhideWhenUsed/>
    <w:rsid w:val="000040EF"/>
    <w:rPr>
      <w:szCs w:val="24"/>
    </w:rPr>
  </w:style>
  <w:style w:type="paragraph" w:customStyle="1" w:styleId="Nervous6">
    <w:name w:val="Nervous 6"/>
    <w:basedOn w:val="Normal"/>
    <w:rsid w:val="000040EF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styleId="Caption">
    <w:name w:val="caption"/>
    <w:basedOn w:val="Normal"/>
    <w:qFormat/>
    <w:pPr>
      <w:spacing w:before="100" w:beforeAutospacing="1" w:after="100" w:afterAutospacing="1"/>
    </w:pPr>
    <w:rPr>
      <w:rFonts w:ascii="Verdana" w:hAnsi="Verdana"/>
      <w:color w:val="542F2F"/>
      <w:sz w:val="18"/>
      <w:szCs w:val="18"/>
      <w:lang w:val="en-GB"/>
    </w:rPr>
  </w:style>
  <w:style w:type="paragraph" w:customStyle="1" w:styleId="Nervous7">
    <w:name w:val="Nervous 7"/>
    <w:basedOn w:val="Normal"/>
    <w:rsid w:val="000040EF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0040EF"/>
    <w:rPr>
      <w:b w:val="0"/>
      <w:caps w:val="0"/>
      <w:smallCaps/>
    </w:rPr>
  </w:style>
  <w:style w:type="character" w:styleId="FollowedHyperlink">
    <w:name w:val="FollowedHyperlink"/>
    <w:rsid w:val="000040EF"/>
    <w:rPr>
      <w:color w:val="999999"/>
      <w:u w:val="none"/>
    </w:rPr>
  </w:style>
  <w:style w:type="paragraph" w:customStyle="1" w:styleId="Nervous9">
    <w:name w:val="Nervous 9"/>
    <w:link w:val="Nervous9Char"/>
    <w:rsid w:val="000040EF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rsid w:val="000040EF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0040EF"/>
    <w:rPr>
      <w:i/>
      <w:smallCaps/>
      <w:color w:val="999999"/>
      <w:szCs w:val="24"/>
    </w:rPr>
  </w:style>
  <w:style w:type="paragraph" w:customStyle="1" w:styleId="Articlename">
    <w:name w:val="Article name"/>
    <w:basedOn w:val="Normal"/>
    <w:autoRedefine/>
    <w:qFormat/>
    <w:rsid w:val="000040EF"/>
    <w:pPr>
      <w:ind w:left="2155"/>
    </w:pPr>
    <w:rPr>
      <w:i/>
      <w:sz w:val="20"/>
    </w:rPr>
  </w:style>
  <w:style w:type="character" w:customStyle="1" w:styleId="Blue">
    <w:name w:val="Blue"/>
    <w:uiPriority w:val="1"/>
    <w:rsid w:val="000040EF"/>
    <w:rPr>
      <w:color w:val="0000FF"/>
    </w:rPr>
  </w:style>
  <w:style w:type="character" w:customStyle="1" w:styleId="Drugname2Char">
    <w:name w:val="Drug name 2 Char"/>
    <w:link w:val="Drugname2"/>
    <w:rsid w:val="000040EF"/>
    <w:rPr>
      <w:bCs/>
      <w:smallCaps/>
      <w:shadow/>
      <w:color w:val="FF0000"/>
      <w:sz w:val="24"/>
      <w:szCs w:val="24"/>
      <w:lang w:val="en-GB"/>
    </w:rPr>
  </w:style>
  <w:style w:type="character" w:customStyle="1" w:styleId="Eponym">
    <w:name w:val="Eponym"/>
    <w:qFormat/>
    <w:rsid w:val="000040EF"/>
    <w:rPr>
      <w:b/>
      <w:shadow/>
      <w:color w:val="00B050"/>
    </w:rPr>
  </w:style>
  <w:style w:type="character" w:customStyle="1" w:styleId="FooterChar">
    <w:name w:val="Footer Char"/>
    <w:basedOn w:val="DefaultParagraphFont"/>
    <w:link w:val="Footer"/>
    <w:rsid w:val="000040EF"/>
    <w:rPr>
      <w:sz w:val="24"/>
    </w:rPr>
  </w:style>
  <w:style w:type="character" w:customStyle="1" w:styleId="HeaderChar">
    <w:name w:val="Header Char"/>
    <w:basedOn w:val="DefaultParagraphFont"/>
    <w:link w:val="Header"/>
    <w:rsid w:val="000040EF"/>
    <w:rPr>
      <w:color w:val="999999"/>
      <w:sz w:val="24"/>
      <w:szCs w:val="24"/>
    </w:rPr>
  </w:style>
  <w:style w:type="paragraph" w:styleId="ListParagraph">
    <w:name w:val="List Paragraph"/>
    <w:basedOn w:val="Normal"/>
    <w:uiPriority w:val="34"/>
    <w:qFormat/>
    <w:rsid w:val="000040EF"/>
    <w:pPr>
      <w:ind w:left="720"/>
    </w:pPr>
  </w:style>
  <w:style w:type="character" w:customStyle="1" w:styleId="Nervous9Char">
    <w:name w:val="Nervous 9 Char"/>
    <w:basedOn w:val="DefaultParagraphFont"/>
    <w:link w:val="Nervous9"/>
    <w:rsid w:val="000040EF"/>
    <w:rPr>
      <w:sz w:val="24"/>
      <w:szCs w:val="24"/>
      <w:u w:val="double" w:color="FF0000"/>
    </w:rPr>
  </w:style>
  <w:style w:type="character" w:styleId="PageNumber">
    <w:name w:val="page number"/>
    <w:basedOn w:val="DefaultParagraphFont"/>
    <w:rsid w:val="000040EF"/>
  </w:style>
  <w:style w:type="character" w:customStyle="1" w:styleId="Red">
    <w:name w:val="Red"/>
    <w:uiPriority w:val="1"/>
    <w:rsid w:val="000040EF"/>
    <w:rPr>
      <w:color w:val="FF0000"/>
    </w:rPr>
  </w:style>
  <w:style w:type="paragraph" w:customStyle="1" w:styleId="source">
    <w:name w:val="source"/>
    <w:basedOn w:val="Normal"/>
    <w:rsid w:val="000040EF"/>
    <w:pPr>
      <w:spacing w:before="100" w:beforeAutospacing="1" w:after="100" w:afterAutospacing="1"/>
    </w:pPr>
    <w:rPr>
      <w:szCs w:val="24"/>
    </w:rPr>
  </w:style>
  <w:style w:type="paragraph" w:customStyle="1" w:styleId="Sourceofpicture">
    <w:name w:val="Source of picture"/>
    <w:qFormat/>
    <w:rsid w:val="000040EF"/>
    <w:rPr>
      <w:color w:val="999999"/>
      <w:sz w:val="18"/>
      <w:szCs w:val="18"/>
    </w:rPr>
  </w:style>
  <w:style w:type="character" w:styleId="Strong">
    <w:name w:val="Strong"/>
    <w:basedOn w:val="DefaultParagraphFont"/>
    <w:uiPriority w:val="22"/>
    <w:qFormat/>
    <w:rsid w:val="000040EF"/>
    <w:rPr>
      <w:b/>
      <w:bCs/>
    </w:rPr>
  </w:style>
  <w:style w:type="table" w:styleId="TableGrid">
    <w:name w:val="Table Grid"/>
    <w:basedOn w:val="TableNormal"/>
    <w:rsid w:val="000040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Char">
    <w:name w:val="Title Char"/>
    <w:basedOn w:val="DefaultParagraphFont"/>
    <w:link w:val="Title"/>
    <w:rsid w:val="000040EF"/>
    <w:rPr>
      <w:b/>
      <w:bCs/>
      <w:i/>
      <w:iCs/>
      <w:sz w:val="44"/>
    </w:rPr>
  </w:style>
  <w:style w:type="paragraph" w:styleId="TOC3">
    <w:name w:val="toc 3"/>
    <w:basedOn w:val="Normal"/>
    <w:next w:val="Normal"/>
    <w:autoRedefine/>
    <w:uiPriority w:val="39"/>
    <w:rsid w:val="000040EF"/>
    <w:pPr>
      <w:ind w:left="480"/>
    </w:pPr>
  </w:style>
  <w:style w:type="character" w:customStyle="1" w:styleId="Trialname">
    <w:name w:val="Trial name"/>
    <w:qFormat/>
    <w:rsid w:val="000040EF"/>
    <w:rPr>
      <w:b/>
      <w:shadow/>
      <w:color w:val="0099C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181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7"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mazon.com/gp/product/0071605673" TargetMode="External"/><Relationship Id="rId13" Type="http://schemas.openxmlformats.org/officeDocument/2006/relationships/hyperlink" Target="http://www.neurosurgeryresident.net/Ear.%20Otology\Ear.%20Bibliography.pdf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hyperlink" Target="http://www.neurosurgeryresident.net" TargetMode="External"/><Relationship Id="rId10" Type="http://schemas.openxmlformats.org/officeDocument/2006/relationships/hyperlink" Target="http://www.amazon.com/gp/product/007160567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www.neurosurgeryresident.net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18</TotalTime>
  <Pages>2</Pages>
  <Words>481</Words>
  <Characters>2746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Hair Cell Function</vt:lpstr>
    </vt:vector>
  </TitlesOfParts>
  <Company>www.NeurosurgeryResident.net</Company>
  <LinksUpToDate>false</LinksUpToDate>
  <CharactersWithSpaces>3221</CharactersWithSpaces>
  <SharedDoc>false</SharedDoc>
  <HLinks>
    <vt:vector size="48" baseType="variant">
      <vt:variant>
        <vt:i4>5242973</vt:i4>
      </vt:variant>
      <vt:variant>
        <vt:i4>21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18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589890</vt:i4>
      </vt:variant>
      <vt:variant>
        <vt:i4>15</vt:i4>
      </vt:variant>
      <vt:variant>
        <vt:i4>0</vt:i4>
      </vt:variant>
      <vt:variant>
        <vt:i4>5</vt:i4>
      </vt:variant>
      <vt:variant>
        <vt:lpwstr>Ear. Bibliography.doc</vt:lpwstr>
      </vt:variant>
      <vt:variant>
        <vt:lpwstr/>
      </vt:variant>
      <vt:variant>
        <vt:i4>6750334</vt:i4>
      </vt:variant>
      <vt:variant>
        <vt:i4>6</vt:i4>
      </vt:variant>
      <vt:variant>
        <vt:i4>0</vt:i4>
      </vt:variant>
      <vt:variant>
        <vt:i4>5</vt:i4>
      </vt:variant>
      <vt:variant>
        <vt:lpwstr>Ear13a. Corti Organ.jpg</vt:lpwstr>
      </vt:variant>
      <vt:variant>
        <vt:lpwstr/>
      </vt:variant>
      <vt:variant>
        <vt:i4>5439562</vt:i4>
      </vt:variant>
      <vt:variant>
        <vt:i4>3</vt:i4>
      </vt:variant>
      <vt:variant>
        <vt:i4>0</vt:i4>
      </vt:variant>
      <vt:variant>
        <vt:i4>5</vt:i4>
      </vt:variant>
      <vt:variant>
        <vt:lpwstr>Ear11a. Hair Cell.jpg</vt:lpwstr>
      </vt:variant>
      <vt:variant>
        <vt:lpwstr/>
      </vt:variant>
      <vt:variant>
        <vt:i4>6160510</vt:i4>
      </vt:variant>
      <vt:variant>
        <vt:i4>3763</vt:i4>
      </vt:variant>
      <vt:variant>
        <vt:i4>1026</vt:i4>
      </vt:variant>
      <vt:variant>
        <vt:i4>1</vt:i4>
      </vt:variant>
      <vt:variant>
        <vt:lpwstr>D:\Viktoro\Neuroscience\Ear. Otology\00. Pictures\Composition of perilymph, endolymph.jpg</vt:lpwstr>
      </vt:variant>
      <vt:variant>
        <vt:lpwstr/>
      </vt:variant>
      <vt:variant>
        <vt:i4>3735616</vt:i4>
      </vt:variant>
      <vt:variant>
        <vt:i4>8788</vt:i4>
      </vt:variant>
      <vt:variant>
        <vt:i4>1025</vt:i4>
      </vt:variant>
      <vt:variant>
        <vt:i4>1</vt:i4>
      </vt:variant>
      <vt:variant>
        <vt:lpwstr>D:\Viktoro\Neuroscience\Ear. Otology\00. Pictures\Hair cell apex structure.jpg</vt:lpwstr>
      </vt:variant>
      <vt:variant>
        <vt:lpwstr/>
      </vt:variant>
      <vt:variant>
        <vt:i4>5242973</vt:i4>
      </vt:variant>
      <vt:variant>
        <vt:i4>-1</vt:i4>
      </vt:variant>
      <vt:variant>
        <vt:i4>2049</vt:i4>
      </vt:variant>
      <vt:variant>
        <vt:i4>4</vt:i4>
      </vt:variant>
      <vt:variant>
        <vt:lpwstr>http://www.neurosurgeryresident.net/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Hair Cell Function</dc:title>
  <dc:subject/>
  <dc:creator>Viktoras Palys, MD</dc:creator>
  <cp:keywords/>
  <cp:lastModifiedBy>Viktoras Palys</cp:lastModifiedBy>
  <cp:revision>9</cp:revision>
  <cp:lastPrinted>2019-05-11T16:24:00Z</cp:lastPrinted>
  <dcterms:created xsi:type="dcterms:W3CDTF">2016-03-14T03:22:00Z</dcterms:created>
  <dcterms:modified xsi:type="dcterms:W3CDTF">2019-05-11T16:24:00Z</dcterms:modified>
</cp:coreProperties>
</file>