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68A" w:rsidRDefault="00B3368A" w:rsidP="00A65185">
      <w:pPr>
        <w:pStyle w:val="Title"/>
      </w:pPr>
      <w:bookmarkStart w:id="0" w:name="_GoBack"/>
      <w:r>
        <w:t>Auditory Pathways</w:t>
      </w:r>
    </w:p>
    <w:p w:rsidR="00EF53B0" w:rsidRDefault="00EF53B0" w:rsidP="00EF53B0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DC52AE">
        <w:rPr>
          <w:noProof/>
        </w:rPr>
        <w:t>May 11, 2019</w:t>
      </w:r>
      <w:r>
        <w:fldChar w:fldCharType="end"/>
      </w:r>
    </w:p>
    <w:p w:rsidR="00A908F0" w:rsidRDefault="00A908F0"/>
    <w:p w:rsidR="00F3226C" w:rsidRDefault="00F3226C"/>
    <w:p w:rsidR="00F3226C" w:rsidRDefault="00F3226C">
      <w:r>
        <w:rPr>
          <w:noProof/>
        </w:rPr>
        <w:drawing>
          <wp:inline distT="0" distB="0" distL="0" distR="0" wp14:anchorId="5332A83B" wp14:editId="544FFD47">
            <wp:extent cx="4304547" cy="3504445"/>
            <wp:effectExtent l="0" t="0" r="127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4547" cy="350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26C" w:rsidRDefault="00F3226C" w:rsidP="00F3226C">
      <w:pPr>
        <w:pStyle w:val="Sourceofpicture"/>
      </w:pPr>
      <w:r>
        <w:t>Source of picture: William F. Ganong “</w:t>
      </w:r>
      <w:r w:rsidRPr="000040EF">
        <w:t>LANGE Review of Medical Physiology</w:t>
      </w:r>
      <w:r>
        <w:t>”, 21</w:t>
      </w:r>
      <w:r w:rsidRPr="000040EF">
        <w:t>st</w:t>
      </w:r>
      <w:r>
        <w:t xml:space="preserve"> ed. (2003); Publisher: McGraw-Hill / Appleton &amp; Lange; ISBN-10: 0071402365; ISBN-13: 978-0071402361 </w:t>
      </w:r>
      <w:hyperlink r:id="rId8" w:history="1">
        <w:r w:rsidRPr="000040EF">
          <w:t>&gt;&gt;</w:t>
        </w:r>
      </w:hyperlink>
    </w:p>
    <w:p w:rsidR="00F3226C" w:rsidRDefault="00F3226C"/>
    <w:p w:rsidR="00F3226C" w:rsidRDefault="00F3226C"/>
    <w:p w:rsidR="00A54A65" w:rsidRDefault="00A54A65" w:rsidP="00A54A65"/>
    <w:p w:rsidR="00CD60BC" w:rsidRDefault="00087257" w:rsidP="00A54A65">
      <w:pPr>
        <w:pStyle w:val="ListParagraph"/>
        <w:numPr>
          <w:ilvl w:val="0"/>
          <w:numId w:val="3"/>
        </w:numPr>
      </w:pPr>
      <w:r>
        <w:t>Organ of Corti - o</w:t>
      </w:r>
      <w:r w:rsidR="00430DFD">
        <w:t>uter hair cells in organum spirale (c</w:t>
      </w:r>
      <w:r w:rsidR="00CD60BC">
        <w:t>ochlea</w:t>
      </w:r>
      <w:r w:rsidR="00430DFD">
        <w:t>)</w:t>
      </w:r>
    </w:p>
    <w:p w:rsidR="00F327C2" w:rsidRPr="00F327C2" w:rsidRDefault="00F327C2" w:rsidP="00A54A65">
      <w:pPr>
        <w:pStyle w:val="ListParagraph"/>
        <w:numPr>
          <w:ilvl w:val="0"/>
          <w:numId w:val="3"/>
        </w:numPr>
      </w:pPr>
      <w:r>
        <w:t xml:space="preserve">Spiral </w:t>
      </w:r>
      <w:r w:rsidR="00087257">
        <w:t xml:space="preserve">(s. cochlear) </w:t>
      </w:r>
      <w:r>
        <w:t>ganglion</w:t>
      </w:r>
      <w:r w:rsidR="00087257">
        <w:t xml:space="preserve"> in modiolus</w:t>
      </w:r>
      <w:r>
        <w:t xml:space="preserve">; </w:t>
      </w:r>
      <w:r w:rsidR="0055564D">
        <w:rPr>
          <w:szCs w:val="24"/>
        </w:rPr>
        <w:t xml:space="preserve">cells use </w:t>
      </w:r>
      <w:r>
        <w:rPr>
          <w:szCs w:val="24"/>
        </w:rPr>
        <w:t>g</w:t>
      </w:r>
      <w:r w:rsidRPr="00543BFB">
        <w:rPr>
          <w:szCs w:val="24"/>
        </w:rPr>
        <w:t>lutamate (+) and aspartate (+)</w:t>
      </w:r>
    </w:p>
    <w:p w:rsidR="00CD60BC" w:rsidRDefault="00CD60BC" w:rsidP="00A54A65">
      <w:pPr>
        <w:pStyle w:val="ListParagraph"/>
        <w:numPr>
          <w:ilvl w:val="0"/>
          <w:numId w:val="3"/>
        </w:numPr>
      </w:pPr>
      <w:r>
        <w:rPr>
          <w:szCs w:val="24"/>
        </w:rPr>
        <w:t>C</w:t>
      </w:r>
      <w:r w:rsidRPr="00543BFB">
        <w:rPr>
          <w:szCs w:val="24"/>
        </w:rPr>
        <w:t>ochlear part of</w:t>
      </w:r>
      <w:r>
        <w:rPr>
          <w:szCs w:val="24"/>
        </w:rPr>
        <w:t xml:space="preserve"> CN8</w:t>
      </w:r>
    </w:p>
    <w:p w:rsidR="00CD60BC" w:rsidRDefault="00CD60BC" w:rsidP="00CD60BC">
      <w:pPr>
        <w:pStyle w:val="ListParagraph"/>
        <w:numPr>
          <w:ilvl w:val="1"/>
          <w:numId w:val="3"/>
        </w:numPr>
      </w:pPr>
      <w:r>
        <w:t xml:space="preserve">blood supply – </w:t>
      </w:r>
      <w:r w:rsidRPr="00543BFB">
        <w:rPr>
          <w:szCs w:val="24"/>
        </w:rPr>
        <w:t>labyrinthine artery</w:t>
      </w:r>
    </w:p>
    <w:p w:rsidR="00A54A65" w:rsidRDefault="00A54A65" w:rsidP="00A54A65">
      <w:pPr>
        <w:pStyle w:val="ListParagraph"/>
        <w:numPr>
          <w:ilvl w:val="0"/>
          <w:numId w:val="3"/>
        </w:numPr>
      </w:pPr>
      <w:r w:rsidRPr="00543BFB">
        <w:rPr>
          <w:szCs w:val="24"/>
        </w:rPr>
        <w:t>Cochlear Nuclei</w:t>
      </w:r>
      <w:r w:rsidR="00087257">
        <w:t xml:space="preserve"> (anterior, posterior)</w:t>
      </w:r>
    </w:p>
    <w:p w:rsidR="00A54A65" w:rsidRDefault="00A54A65" w:rsidP="00A54A65">
      <w:pPr>
        <w:pStyle w:val="ListParagraph"/>
        <w:numPr>
          <w:ilvl w:val="1"/>
          <w:numId w:val="1"/>
        </w:numPr>
      </w:pPr>
      <w:r>
        <w:t>blood supply – AICA</w:t>
      </w:r>
    </w:p>
    <w:p w:rsidR="0055564D" w:rsidRPr="0055564D" w:rsidRDefault="0055564D" w:rsidP="0055564D">
      <w:pPr>
        <w:pStyle w:val="ListParagraph"/>
        <w:numPr>
          <w:ilvl w:val="1"/>
          <w:numId w:val="1"/>
        </w:numPr>
      </w:pPr>
      <w:r>
        <w:t xml:space="preserve">have input from </w:t>
      </w:r>
      <w:r w:rsidRPr="00543BFB">
        <w:rPr>
          <w:szCs w:val="24"/>
        </w:rPr>
        <w:t>hypothalamus</w:t>
      </w:r>
      <w:r>
        <w:t xml:space="preserve"> (</w:t>
      </w:r>
      <w:r w:rsidRPr="00543BFB">
        <w:rPr>
          <w:szCs w:val="24"/>
        </w:rPr>
        <w:t>histamine-containing fibers</w:t>
      </w:r>
      <w:r>
        <w:t xml:space="preserve">), </w:t>
      </w:r>
      <w:r w:rsidRPr="00543BFB">
        <w:rPr>
          <w:szCs w:val="24"/>
        </w:rPr>
        <w:t>locus ceruleus</w:t>
      </w:r>
      <w:r>
        <w:t xml:space="preserve"> (</w:t>
      </w:r>
      <w:r w:rsidRPr="00543BFB">
        <w:rPr>
          <w:szCs w:val="24"/>
        </w:rPr>
        <w:t>noradrenergic projection</w:t>
      </w:r>
      <w:r>
        <w:rPr>
          <w:szCs w:val="24"/>
        </w:rPr>
        <w:t>s)</w:t>
      </w:r>
      <w:r>
        <w:t>, olive (</w:t>
      </w:r>
      <w:r w:rsidRPr="00543BFB">
        <w:rPr>
          <w:szCs w:val="24"/>
        </w:rPr>
        <w:t xml:space="preserve">olivocochlear projection </w:t>
      </w:r>
      <w:r>
        <w:rPr>
          <w:szCs w:val="24"/>
        </w:rPr>
        <w:t>uses</w:t>
      </w:r>
      <w:r w:rsidRPr="00543BFB">
        <w:rPr>
          <w:szCs w:val="24"/>
        </w:rPr>
        <w:t xml:space="preserve"> enkephalin</w:t>
      </w:r>
      <w:r>
        <w:rPr>
          <w:szCs w:val="24"/>
        </w:rPr>
        <w:t>)</w:t>
      </w:r>
    </w:p>
    <w:p w:rsidR="00087257" w:rsidRDefault="00087257" w:rsidP="00A54A65">
      <w:pPr>
        <w:pStyle w:val="ListParagraph"/>
        <w:numPr>
          <w:ilvl w:val="0"/>
          <w:numId w:val="3"/>
        </w:numPr>
      </w:pPr>
      <w:r>
        <w:t>Trapezoid body – crossing fibbers (acoustic striae); has also nuclei</w:t>
      </w:r>
    </w:p>
    <w:p w:rsidR="00C37136" w:rsidRDefault="00C37136" w:rsidP="00A54A65">
      <w:pPr>
        <w:pStyle w:val="ListParagraph"/>
        <w:numPr>
          <w:ilvl w:val="0"/>
          <w:numId w:val="3"/>
        </w:numPr>
      </w:pPr>
      <w:r>
        <w:t>Superior olive</w:t>
      </w:r>
      <w:r w:rsidR="0055564D">
        <w:t xml:space="preserve">; </w:t>
      </w:r>
      <w:r w:rsidR="0055564D">
        <w:rPr>
          <w:szCs w:val="24"/>
        </w:rPr>
        <w:t xml:space="preserve">cells use </w:t>
      </w:r>
      <w:r w:rsidR="0055564D" w:rsidRPr="00543BFB">
        <w:rPr>
          <w:szCs w:val="24"/>
        </w:rPr>
        <w:t>cholecystokinin</w:t>
      </w:r>
    </w:p>
    <w:p w:rsidR="00C37136" w:rsidRDefault="00C37136" w:rsidP="00C37136">
      <w:pPr>
        <w:pStyle w:val="ListParagraph"/>
        <w:numPr>
          <w:ilvl w:val="1"/>
          <w:numId w:val="3"/>
        </w:numPr>
      </w:pPr>
      <w:r>
        <w:t xml:space="preserve">blood supply – </w:t>
      </w:r>
      <w:r>
        <w:rPr>
          <w:szCs w:val="24"/>
        </w:rPr>
        <w:t>BA (long circumferential branches)</w:t>
      </w:r>
    </w:p>
    <w:p w:rsidR="00087257" w:rsidRDefault="00087257" w:rsidP="00C37136">
      <w:pPr>
        <w:pStyle w:val="ListParagraph"/>
        <w:numPr>
          <w:ilvl w:val="1"/>
          <w:numId w:val="3"/>
        </w:numPr>
      </w:pPr>
      <w:r w:rsidRPr="00B84440">
        <w:rPr>
          <w:color w:val="0000FF"/>
        </w:rPr>
        <w:t>stapedius reflex</w:t>
      </w:r>
      <w:r w:rsidR="00D0575F">
        <w:t>!!!</w:t>
      </w:r>
      <w:r>
        <w:t xml:space="preserve">, </w:t>
      </w:r>
      <w:r w:rsidRPr="00B84440">
        <w:rPr>
          <w:color w:val="0000FF"/>
        </w:rPr>
        <w:t>spatial sound localization</w:t>
      </w:r>
      <w:r w:rsidR="00D0575F">
        <w:t>!!!</w:t>
      </w:r>
    </w:p>
    <w:p w:rsidR="00087257" w:rsidRDefault="00087257" w:rsidP="00C37136">
      <w:pPr>
        <w:pStyle w:val="ListParagraph"/>
        <w:numPr>
          <w:ilvl w:val="1"/>
          <w:numId w:val="3"/>
        </w:numPr>
      </w:pPr>
      <w:r>
        <w:t xml:space="preserve">olivocochlear fibers – </w:t>
      </w:r>
      <w:r w:rsidRPr="00B84440">
        <w:rPr>
          <w:color w:val="0000FF"/>
        </w:rPr>
        <w:t>modulate sensitivity of hair cells</w:t>
      </w:r>
    </w:p>
    <w:p w:rsidR="00A54A65" w:rsidRDefault="00A54A65" w:rsidP="00A54A65">
      <w:pPr>
        <w:pStyle w:val="ListParagraph"/>
        <w:numPr>
          <w:ilvl w:val="0"/>
          <w:numId w:val="3"/>
        </w:numPr>
      </w:pPr>
      <w:r>
        <w:t>Lateral lemniscus</w:t>
      </w:r>
      <w:r w:rsidR="0055564D">
        <w:t xml:space="preserve">; </w:t>
      </w:r>
      <w:r w:rsidR="0055564D">
        <w:rPr>
          <w:szCs w:val="24"/>
        </w:rPr>
        <w:t xml:space="preserve">has </w:t>
      </w:r>
      <w:r w:rsidR="0055564D" w:rsidRPr="00543BFB">
        <w:rPr>
          <w:szCs w:val="24"/>
        </w:rPr>
        <w:t>nuclei that contain dynorphin</w:t>
      </w:r>
    </w:p>
    <w:p w:rsidR="00A54A65" w:rsidRDefault="00A54A65" w:rsidP="00A54A65">
      <w:pPr>
        <w:pStyle w:val="ListParagraph"/>
        <w:numPr>
          <w:ilvl w:val="1"/>
          <w:numId w:val="1"/>
        </w:numPr>
      </w:pPr>
      <w:r>
        <w:t xml:space="preserve">blood supply – </w:t>
      </w:r>
      <w:r>
        <w:rPr>
          <w:szCs w:val="24"/>
        </w:rPr>
        <w:t>BA (long circumferential branches)</w:t>
      </w:r>
    </w:p>
    <w:p w:rsidR="00736DB5" w:rsidRDefault="00736DB5" w:rsidP="00A54A65">
      <w:pPr>
        <w:pStyle w:val="ListParagraph"/>
        <w:numPr>
          <w:ilvl w:val="0"/>
          <w:numId w:val="3"/>
        </w:numPr>
      </w:pPr>
      <w:r>
        <w:t>Inferior colliculus</w:t>
      </w:r>
      <w:r w:rsidR="00D0575F">
        <w:t xml:space="preserve">; major </w:t>
      </w:r>
      <w:r w:rsidR="00D0575F" w:rsidRPr="00B84440">
        <w:rPr>
          <w:color w:val="0000FF"/>
        </w:rPr>
        <w:t>feedback</w:t>
      </w:r>
      <w:r w:rsidR="00D0575F">
        <w:t xml:space="preserve"> to lower nuclei</w:t>
      </w:r>
    </w:p>
    <w:p w:rsidR="00736DB5" w:rsidRDefault="00736DB5" w:rsidP="00736DB5">
      <w:pPr>
        <w:pStyle w:val="ListParagraph"/>
        <w:numPr>
          <w:ilvl w:val="1"/>
          <w:numId w:val="3"/>
        </w:numPr>
      </w:pPr>
      <w:r>
        <w:t xml:space="preserve">blood supply – </w:t>
      </w:r>
      <w:r>
        <w:rPr>
          <w:szCs w:val="24"/>
        </w:rPr>
        <w:t>BA&amp;SCA (long circumferential branches)</w:t>
      </w:r>
    </w:p>
    <w:p w:rsidR="0055564D" w:rsidRDefault="0055564D" w:rsidP="0055564D">
      <w:pPr>
        <w:pStyle w:val="ListParagraph"/>
        <w:numPr>
          <w:ilvl w:val="1"/>
          <w:numId w:val="3"/>
        </w:numPr>
      </w:pPr>
      <w:r>
        <w:t xml:space="preserve">has input from </w:t>
      </w:r>
      <w:r w:rsidRPr="00543BFB">
        <w:rPr>
          <w:szCs w:val="24"/>
        </w:rPr>
        <w:t>locus ceruleus</w:t>
      </w:r>
      <w:r>
        <w:t xml:space="preserve"> (</w:t>
      </w:r>
      <w:r w:rsidRPr="00543BFB">
        <w:rPr>
          <w:szCs w:val="24"/>
        </w:rPr>
        <w:t>noradrenergic projection</w:t>
      </w:r>
      <w:r>
        <w:rPr>
          <w:szCs w:val="24"/>
        </w:rPr>
        <w:t>s)</w:t>
      </w:r>
    </w:p>
    <w:p w:rsidR="00A54A65" w:rsidRDefault="00A54A65" w:rsidP="00A54A65">
      <w:pPr>
        <w:pStyle w:val="ListParagraph"/>
        <w:numPr>
          <w:ilvl w:val="0"/>
          <w:numId w:val="3"/>
        </w:numPr>
      </w:pPr>
      <w:r>
        <w:t>M</w:t>
      </w:r>
      <w:r w:rsidR="00543BFB">
        <w:t xml:space="preserve">edial geniculate body </w:t>
      </w:r>
      <w:r>
        <w:t>-</w:t>
      </w:r>
      <w:r w:rsidR="00F268F7">
        <w:t xml:space="preserve"> </w:t>
      </w:r>
      <w:r w:rsidR="00543BFB">
        <w:t xml:space="preserve">thalamic </w:t>
      </w:r>
      <w:r>
        <w:t>relay station</w:t>
      </w:r>
      <w:r w:rsidR="00087257">
        <w:t xml:space="preserve">; directs </w:t>
      </w:r>
      <w:r w:rsidR="00087257" w:rsidRPr="00B84440">
        <w:rPr>
          <w:color w:val="0000FF"/>
        </w:rPr>
        <w:t>auditory attention</w:t>
      </w:r>
    </w:p>
    <w:p w:rsidR="009572CF" w:rsidRDefault="009572CF" w:rsidP="009572CF">
      <w:pPr>
        <w:pStyle w:val="ListParagraph"/>
        <w:numPr>
          <w:ilvl w:val="1"/>
          <w:numId w:val="3"/>
        </w:numPr>
      </w:pPr>
      <w:r>
        <w:t>blood supply – PCA (</w:t>
      </w:r>
      <w:r>
        <w:rPr>
          <w:szCs w:val="24"/>
        </w:rPr>
        <w:t>t</w:t>
      </w:r>
      <w:r w:rsidRPr="00543BFB">
        <w:rPr>
          <w:szCs w:val="24"/>
        </w:rPr>
        <w:t>halamogeniculate branches</w:t>
      </w:r>
      <w:r>
        <w:t>)</w:t>
      </w:r>
    </w:p>
    <w:p w:rsidR="00751186" w:rsidRDefault="00A54A65" w:rsidP="00A54A65">
      <w:pPr>
        <w:pStyle w:val="ListParagraph"/>
        <w:numPr>
          <w:ilvl w:val="0"/>
          <w:numId w:val="3"/>
        </w:numPr>
      </w:pPr>
      <w:r>
        <w:t>T</w:t>
      </w:r>
      <w:r w:rsidR="00543BFB">
        <w:t xml:space="preserve">emporal </w:t>
      </w:r>
      <w:r>
        <w:t xml:space="preserve">auditory </w:t>
      </w:r>
      <w:r w:rsidR="00543BFB">
        <w:t>cortex</w:t>
      </w:r>
      <w:r w:rsidR="003946E2">
        <w:t>:</w:t>
      </w:r>
    </w:p>
    <w:p w:rsidR="00543BFB" w:rsidRDefault="003946E2" w:rsidP="003946E2">
      <w:pPr>
        <w:pStyle w:val="ListParagraph"/>
        <w:numPr>
          <w:ilvl w:val="0"/>
          <w:numId w:val="4"/>
        </w:numPr>
      </w:pPr>
      <w:r w:rsidRPr="00543BFB">
        <w:t>primary auditory cortex</w:t>
      </w:r>
      <w:r w:rsidR="00D0575F">
        <w:t xml:space="preserve"> (41-42)</w:t>
      </w:r>
    </w:p>
    <w:p w:rsidR="003946E2" w:rsidRDefault="003946E2" w:rsidP="003946E2">
      <w:pPr>
        <w:pStyle w:val="ListParagraph"/>
        <w:numPr>
          <w:ilvl w:val="0"/>
          <w:numId w:val="4"/>
        </w:numPr>
      </w:pPr>
      <w:r w:rsidRPr="003946E2">
        <w:t>secondary auditory cortex</w:t>
      </w:r>
      <w:r w:rsidR="00D0575F">
        <w:t xml:space="preserve"> (22)</w:t>
      </w:r>
    </w:p>
    <w:p w:rsidR="00543BFB" w:rsidRDefault="00543BFB"/>
    <w:p w:rsidR="00CD60BC" w:rsidRDefault="00CD60BC" w:rsidP="00543BFB">
      <w:pPr>
        <w:rPr>
          <w:szCs w:val="24"/>
        </w:rPr>
      </w:pPr>
      <w:r w:rsidRPr="00CD60BC">
        <w:rPr>
          <w:szCs w:val="24"/>
          <w:u w:val="single"/>
        </w:rPr>
        <w:t>T</w:t>
      </w:r>
      <w:r w:rsidR="00543BFB" w:rsidRPr="00543BFB">
        <w:rPr>
          <w:szCs w:val="24"/>
          <w:u w:val="single"/>
        </w:rPr>
        <w:t>hree categories of deafness</w:t>
      </w:r>
      <w:r>
        <w:rPr>
          <w:szCs w:val="24"/>
        </w:rPr>
        <w:t>:</w:t>
      </w:r>
    </w:p>
    <w:p w:rsidR="00CD60BC" w:rsidRDefault="00543BFB" w:rsidP="00543BFB">
      <w:pPr>
        <w:rPr>
          <w:szCs w:val="24"/>
        </w:rPr>
      </w:pPr>
      <w:r w:rsidRPr="0073223F">
        <w:rPr>
          <w:b/>
          <w:color w:val="FF0000"/>
          <w:szCs w:val="24"/>
        </w:rPr>
        <w:t xml:space="preserve">Conductive </w:t>
      </w:r>
      <w:r w:rsidR="00CD60BC" w:rsidRPr="0073223F">
        <w:rPr>
          <w:b/>
          <w:color w:val="FF0000"/>
          <w:szCs w:val="24"/>
        </w:rPr>
        <w:t>hearing loss</w:t>
      </w:r>
      <w:r w:rsidR="00CD60BC">
        <w:rPr>
          <w:szCs w:val="24"/>
        </w:rPr>
        <w:t xml:space="preserve"> –</w:t>
      </w:r>
      <w:r w:rsidR="00F268F7">
        <w:rPr>
          <w:szCs w:val="24"/>
        </w:rPr>
        <w:t xml:space="preserve"> </w:t>
      </w:r>
      <w:r w:rsidR="00CD60BC">
        <w:rPr>
          <w:szCs w:val="24"/>
        </w:rPr>
        <w:t xml:space="preserve">external ear, </w:t>
      </w:r>
      <w:r w:rsidRPr="00543BFB">
        <w:rPr>
          <w:szCs w:val="24"/>
        </w:rPr>
        <w:t>middle ear (otitis media, otoscleros</w:t>
      </w:r>
      <w:r w:rsidR="00CD60BC">
        <w:rPr>
          <w:szCs w:val="24"/>
        </w:rPr>
        <w:t>is).</w:t>
      </w:r>
    </w:p>
    <w:p w:rsidR="0073223F" w:rsidRDefault="0073223F" w:rsidP="0073223F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 xml:space="preserve">Weber </w:t>
      </w:r>
      <w:r w:rsidRPr="0073223F">
        <w:t>lateralizes</w:t>
      </w:r>
      <w:r>
        <w:rPr>
          <w:szCs w:val="24"/>
        </w:rPr>
        <w:t xml:space="preserve"> to affected side</w:t>
      </w:r>
    </w:p>
    <w:p w:rsidR="0073223F" w:rsidRDefault="0073223F" w:rsidP="0073223F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Rinne is negative (abnormal)</w:t>
      </w:r>
    </w:p>
    <w:p w:rsidR="00CD60BC" w:rsidRDefault="00CD60BC" w:rsidP="00543BFB">
      <w:pPr>
        <w:rPr>
          <w:szCs w:val="24"/>
        </w:rPr>
      </w:pPr>
      <w:r w:rsidRPr="0073223F">
        <w:rPr>
          <w:b/>
          <w:color w:val="FF0000"/>
          <w:szCs w:val="24"/>
        </w:rPr>
        <w:t>S</w:t>
      </w:r>
      <w:r w:rsidR="00543BFB" w:rsidRPr="0073223F">
        <w:rPr>
          <w:b/>
          <w:color w:val="FF0000"/>
          <w:szCs w:val="24"/>
        </w:rPr>
        <w:t>ensorineural hearing loss</w:t>
      </w:r>
      <w:r>
        <w:rPr>
          <w:szCs w:val="24"/>
        </w:rPr>
        <w:t xml:space="preserve"> –</w:t>
      </w:r>
      <w:r w:rsidR="00F268F7">
        <w:rPr>
          <w:szCs w:val="24"/>
        </w:rPr>
        <w:t xml:space="preserve"> </w:t>
      </w:r>
      <w:r>
        <w:rPr>
          <w:szCs w:val="24"/>
        </w:rPr>
        <w:t xml:space="preserve">cochlea, </w:t>
      </w:r>
      <w:r w:rsidRPr="00543BFB">
        <w:rPr>
          <w:szCs w:val="24"/>
        </w:rPr>
        <w:t>cochlear part of</w:t>
      </w:r>
      <w:r>
        <w:rPr>
          <w:szCs w:val="24"/>
        </w:rPr>
        <w:t xml:space="preserve"> CN8</w:t>
      </w:r>
      <w:r w:rsidR="00543BFB" w:rsidRPr="00543BFB">
        <w:rPr>
          <w:szCs w:val="24"/>
        </w:rPr>
        <w:t>.</w:t>
      </w:r>
    </w:p>
    <w:p w:rsidR="0073223F" w:rsidRDefault="0073223F" w:rsidP="0073223F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 xml:space="preserve">Weber </w:t>
      </w:r>
      <w:r w:rsidRPr="0073223F">
        <w:t>lateralizes</w:t>
      </w:r>
      <w:r>
        <w:rPr>
          <w:szCs w:val="24"/>
        </w:rPr>
        <w:t xml:space="preserve"> to normal side</w:t>
      </w:r>
    </w:p>
    <w:p w:rsidR="00F326DC" w:rsidRDefault="00F326DC" w:rsidP="0073223F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Rinne is positive in mild cases (in severe cases, 512 Hz tunning fork</w:t>
      </w:r>
      <w:r w:rsidRPr="00543BFB">
        <w:rPr>
          <w:szCs w:val="24"/>
        </w:rPr>
        <w:t xml:space="preserve"> </w:t>
      </w:r>
      <w:r>
        <w:rPr>
          <w:szCs w:val="24"/>
        </w:rPr>
        <w:t>is not</w:t>
      </w:r>
      <w:r w:rsidRPr="00543BFB">
        <w:rPr>
          <w:szCs w:val="24"/>
        </w:rPr>
        <w:t xml:space="preserve"> heard at either position</w:t>
      </w:r>
      <w:r>
        <w:rPr>
          <w:szCs w:val="24"/>
        </w:rPr>
        <w:t>)</w:t>
      </w:r>
    </w:p>
    <w:p w:rsidR="00F326DC" w:rsidRDefault="00F326DC" w:rsidP="0073223F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tinnitus</w:t>
      </w:r>
    </w:p>
    <w:p w:rsidR="00543BFB" w:rsidRPr="00543BFB" w:rsidRDefault="00543BFB" w:rsidP="00543BFB">
      <w:pPr>
        <w:rPr>
          <w:szCs w:val="24"/>
        </w:rPr>
      </w:pPr>
      <w:r w:rsidRPr="0073223F">
        <w:rPr>
          <w:b/>
          <w:color w:val="FF0000"/>
          <w:szCs w:val="24"/>
        </w:rPr>
        <w:t>Central deafness</w:t>
      </w:r>
      <w:r w:rsidRPr="00543BFB">
        <w:rPr>
          <w:szCs w:val="24"/>
        </w:rPr>
        <w:t xml:space="preserve"> </w:t>
      </w:r>
      <w:r w:rsidR="00CD60BC">
        <w:rPr>
          <w:szCs w:val="24"/>
        </w:rPr>
        <w:t>–</w:t>
      </w:r>
      <w:r w:rsidR="00F268F7">
        <w:rPr>
          <w:szCs w:val="24"/>
        </w:rPr>
        <w:t xml:space="preserve"> </w:t>
      </w:r>
      <w:r w:rsidR="00CD60BC">
        <w:rPr>
          <w:szCs w:val="24"/>
        </w:rPr>
        <w:t xml:space="preserve">cochlear nuclei, </w:t>
      </w:r>
      <w:r w:rsidR="003946E2">
        <w:rPr>
          <w:szCs w:val="24"/>
        </w:rPr>
        <w:t xml:space="preserve">central connections, </w:t>
      </w:r>
      <w:r w:rsidR="003946E2" w:rsidRPr="00543BFB">
        <w:rPr>
          <w:szCs w:val="24"/>
        </w:rPr>
        <w:t>auditory cortex</w:t>
      </w:r>
    </w:p>
    <w:p w:rsidR="00CD60BC" w:rsidRDefault="00CD60BC" w:rsidP="00CD60BC">
      <w:pPr>
        <w:pStyle w:val="ListParagraph"/>
        <w:numPr>
          <w:ilvl w:val="0"/>
          <w:numId w:val="1"/>
        </w:numPr>
      </w:pPr>
      <w:r>
        <w:t xml:space="preserve">system (central to dorsal and ventral cochlear nuclei) is bilateral and multisynaptic – synapse and crossing (or re-crossing) occurs at several levels – central lesions rarely </w:t>
      </w:r>
      <w:r w:rsidR="00F326DC">
        <w:t xml:space="preserve">result in </w:t>
      </w:r>
      <w:r w:rsidR="00F326DC" w:rsidRPr="00543BFB">
        <w:rPr>
          <w:szCs w:val="24"/>
        </w:rPr>
        <w:t>unilateral or bilateral hearing losses that can be detected</w:t>
      </w:r>
    </w:p>
    <w:p w:rsidR="00F326DC" w:rsidRDefault="00543BFB" w:rsidP="00F326DC">
      <w:pPr>
        <w:ind w:left="1440"/>
        <w:rPr>
          <w:szCs w:val="24"/>
        </w:rPr>
      </w:pPr>
      <w:r w:rsidRPr="00543BFB">
        <w:rPr>
          <w:szCs w:val="24"/>
        </w:rPr>
        <w:t xml:space="preserve">exception </w:t>
      </w:r>
      <w:r w:rsidR="00F326DC">
        <w:rPr>
          <w:szCs w:val="24"/>
        </w:rPr>
        <w:t>-</w:t>
      </w:r>
      <w:r w:rsidRPr="00543BFB">
        <w:rPr>
          <w:szCs w:val="24"/>
        </w:rPr>
        <w:t xml:space="preserve"> damage</w:t>
      </w:r>
      <w:r w:rsidR="00F268F7">
        <w:rPr>
          <w:szCs w:val="24"/>
        </w:rPr>
        <w:t xml:space="preserve"> </w:t>
      </w:r>
      <w:r w:rsidR="00F326DC">
        <w:rPr>
          <w:szCs w:val="24"/>
        </w:rPr>
        <w:t xml:space="preserve">to </w:t>
      </w:r>
      <w:r w:rsidRPr="00543BFB">
        <w:rPr>
          <w:szCs w:val="24"/>
        </w:rPr>
        <w:t>trapezoid body</w:t>
      </w:r>
    </w:p>
    <w:p w:rsidR="003946E2" w:rsidRDefault="003946E2" w:rsidP="003946E2">
      <w:pPr>
        <w:pStyle w:val="ListParagraph"/>
        <w:numPr>
          <w:ilvl w:val="0"/>
          <w:numId w:val="1"/>
        </w:numPr>
        <w:rPr>
          <w:szCs w:val="24"/>
        </w:rPr>
      </w:pPr>
      <w:r w:rsidRPr="003946E2">
        <w:rPr>
          <w:color w:val="FF0000"/>
          <w:szCs w:val="24"/>
        </w:rPr>
        <w:t>cochlear nuclei-</w:t>
      </w:r>
      <w:r w:rsidRPr="00543BFB">
        <w:rPr>
          <w:color w:val="FF0000"/>
          <w:szCs w:val="24"/>
        </w:rPr>
        <w:t>primary auditory cortex</w:t>
      </w:r>
      <w:r>
        <w:rPr>
          <w:szCs w:val="24"/>
        </w:rPr>
        <w:t>:</w:t>
      </w:r>
      <w:r w:rsidRPr="00543BFB">
        <w:t xml:space="preserve"> </w:t>
      </w:r>
      <w:r w:rsidR="00543BFB" w:rsidRPr="00543BFB">
        <w:t>diminish</w:t>
      </w:r>
      <w:r>
        <w:t>ed</w:t>
      </w:r>
      <w:r w:rsidR="00543BFB" w:rsidRPr="00543BFB">
        <w:rPr>
          <w:szCs w:val="24"/>
        </w:rPr>
        <w:t xml:space="preserve"> auditory acuity, decrease</w:t>
      </w:r>
      <w:r>
        <w:rPr>
          <w:szCs w:val="24"/>
        </w:rPr>
        <w:t>d</w:t>
      </w:r>
      <w:r w:rsidR="00F268F7">
        <w:rPr>
          <w:szCs w:val="24"/>
        </w:rPr>
        <w:t xml:space="preserve"> </w:t>
      </w:r>
      <w:r w:rsidR="00543BFB" w:rsidRPr="00543BFB">
        <w:rPr>
          <w:szCs w:val="24"/>
        </w:rPr>
        <w:t>ability to hear certain tones, difficult</w:t>
      </w:r>
      <w:r>
        <w:rPr>
          <w:szCs w:val="24"/>
        </w:rPr>
        <w:t>y in</w:t>
      </w:r>
      <w:r w:rsidR="00543BFB" w:rsidRPr="00543BFB">
        <w:rPr>
          <w:szCs w:val="24"/>
        </w:rPr>
        <w:t xml:space="preserve"> precise</w:t>
      </w:r>
      <w:r>
        <w:rPr>
          <w:szCs w:val="24"/>
        </w:rPr>
        <w:t xml:space="preserve"> space localization.</w:t>
      </w:r>
    </w:p>
    <w:p w:rsidR="00543BFB" w:rsidRPr="00543BFB" w:rsidRDefault="003946E2" w:rsidP="003946E2">
      <w:pPr>
        <w:pStyle w:val="ListParagraph"/>
        <w:numPr>
          <w:ilvl w:val="0"/>
          <w:numId w:val="1"/>
        </w:numPr>
        <w:rPr>
          <w:szCs w:val="24"/>
        </w:rPr>
      </w:pPr>
      <w:r w:rsidRPr="003946E2">
        <w:rPr>
          <w:color w:val="FF0000"/>
          <w:szCs w:val="24"/>
        </w:rPr>
        <w:t>secondary auditory cortex</w:t>
      </w:r>
      <w:r>
        <w:rPr>
          <w:szCs w:val="24"/>
        </w:rPr>
        <w:t xml:space="preserve">: </w:t>
      </w:r>
      <w:r w:rsidR="00543BFB" w:rsidRPr="00543BFB">
        <w:rPr>
          <w:szCs w:val="24"/>
        </w:rPr>
        <w:t>difficulty in understanding / interpreting sounds (auditory agnosia).</w:t>
      </w:r>
    </w:p>
    <w:p w:rsidR="00543BFB" w:rsidRDefault="00543BFB"/>
    <w:p w:rsidR="00F268F7" w:rsidRDefault="00F268F7"/>
    <w:p w:rsidR="00491FCD" w:rsidRDefault="00491FCD" w:rsidP="00491FCD"/>
    <w:p w:rsidR="00491FCD" w:rsidRDefault="00491FCD" w:rsidP="00491FCD"/>
    <w:p w:rsidR="00491FCD" w:rsidRDefault="00491FCD" w:rsidP="00491FCD"/>
    <w:p w:rsidR="00EF53B0" w:rsidRPr="00C137B5" w:rsidRDefault="00EF53B0" w:rsidP="00EF53B0">
      <w:pPr>
        <w:rPr>
          <w:szCs w:val="24"/>
        </w:rPr>
      </w:pPr>
      <w:r w:rsidRPr="00C137B5">
        <w:rPr>
          <w:smallCaps/>
          <w:szCs w:val="24"/>
          <w:u w:val="single"/>
        </w:rPr>
        <w:t>Bibliography</w:t>
      </w:r>
      <w:r w:rsidRPr="00C137B5">
        <w:rPr>
          <w:szCs w:val="24"/>
        </w:rPr>
        <w:t xml:space="preserve"> for ch. “Otology” → follow this </w:t>
      </w:r>
      <w:hyperlink r:id="rId9" w:tgtFrame="_blank" w:history="1">
        <w:r w:rsidRPr="00C137B5">
          <w:rPr>
            <w:rStyle w:val="Hyperlink"/>
            <w:smallCaps/>
            <w:szCs w:val="24"/>
          </w:rPr>
          <w:t>link</w:t>
        </w:r>
        <w:r w:rsidRPr="00C137B5">
          <w:rPr>
            <w:rStyle w:val="Hyperlink"/>
            <w:szCs w:val="24"/>
          </w:rPr>
          <w:t xml:space="preserve"> &gt;&gt;</w:t>
        </w:r>
      </w:hyperlink>
    </w:p>
    <w:p w:rsidR="00EF53B0" w:rsidRPr="00C137B5" w:rsidRDefault="00EF53B0" w:rsidP="00EF53B0">
      <w:pPr>
        <w:rPr>
          <w:sz w:val="20"/>
        </w:rPr>
      </w:pPr>
    </w:p>
    <w:p w:rsidR="00EF53B0" w:rsidRPr="00C137B5" w:rsidRDefault="00EF53B0" w:rsidP="00EF53B0">
      <w:pPr>
        <w:pBdr>
          <w:bottom w:val="single" w:sz="4" w:space="1" w:color="auto"/>
        </w:pBdr>
        <w:ind w:right="57"/>
        <w:rPr>
          <w:sz w:val="20"/>
        </w:rPr>
      </w:pPr>
    </w:p>
    <w:p w:rsidR="00EF53B0" w:rsidRPr="00C137B5" w:rsidRDefault="00EF53B0" w:rsidP="00EF53B0">
      <w:pPr>
        <w:pBdr>
          <w:bottom w:val="single" w:sz="4" w:space="1" w:color="auto"/>
        </w:pBdr>
        <w:ind w:right="57"/>
        <w:rPr>
          <w:sz w:val="20"/>
        </w:rPr>
      </w:pPr>
    </w:p>
    <w:p w:rsidR="00EF53B0" w:rsidRPr="00C137B5" w:rsidRDefault="00DC52AE" w:rsidP="00EF53B0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10" w:tgtFrame="_blank" w:history="1">
        <w:r w:rsidR="00EF53B0" w:rsidRPr="00C137B5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EF53B0" w:rsidRPr="00C137B5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EF53B0" w:rsidRPr="00C137B5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EF53B0" w:rsidRPr="00C137B5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EF53B0" w:rsidRPr="00C137B5" w:rsidRDefault="00DC52AE" w:rsidP="00EF53B0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11" w:tgtFrame="_blank" w:history="1">
        <w:r w:rsidR="00EF53B0" w:rsidRPr="00C137B5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52098B" w:rsidRPr="004F5FF9" w:rsidRDefault="0052098B" w:rsidP="00EF53B0">
      <w:pPr>
        <w:rPr>
          <w:rFonts w:ascii="Arial" w:hAnsi="Arial" w:cs="Arial"/>
          <w:color w:val="000000"/>
          <w:spacing w:val="16"/>
          <w:sz w:val="20"/>
        </w:rPr>
      </w:pPr>
    </w:p>
    <w:sectPr w:rsidR="0052098B" w:rsidRPr="004F5FF9" w:rsidSect="00282B61">
      <w:headerReference w:type="default" r:id="rId12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14BC" w:rsidRDefault="000714BC">
      <w:r>
        <w:separator/>
      </w:r>
    </w:p>
  </w:endnote>
  <w:endnote w:type="continuationSeparator" w:id="0">
    <w:p w:rsidR="000714BC" w:rsidRDefault="000714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14BC" w:rsidRDefault="000714BC">
      <w:r>
        <w:separator/>
      </w:r>
    </w:p>
  </w:footnote>
  <w:footnote w:type="continuationSeparator" w:id="0">
    <w:p w:rsidR="000714BC" w:rsidRDefault="000714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8F0" w:rsidRPr="00580C19" w:rsidRDefault="00220A7C" w:rsidP="00ED0D1F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1905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0C19">
      <w:rPr>
        <w:b/>
        <w:caps/>
      </w:rPr>
      <w:tab/>
    </w:r>
    <w:r w:rsidR="00B3368A">
      <w:rPr>
        <w:b/>
        <w:bCs/>
        <w:iCs/>
        <w:smallCaps/>
      </w:rPr>
      <w:t>Auditory Pathways</w:t>
    </w:r>
    <w:r w:rsidR="00580C19">
      <w:rPr>
        <w:b/>
        <w:bCs/>
        <w:iCs/>
        <w:smallCaps/>
      </w:rPr>
      <w:tab/>
    </w:r>
    <w:r w:rsidR="004C3470">
      <w:t>Ear23</w:t>
    </w:r>
    <w:r w:rsidR="00580C19">
      <w:t xml:space="preserve"> (</w:t>
    </w:r>
    <w:r w:rsidR="005B4F2C">
      <w:fldChar w:fldCharType="begin"/>
    </w:r>
    <w:r w:rsidR="005B4F2C">
      <w:instrText xml:space="preserve"> PAGE </w:instrText>
    </w:r>
    <w:r w:rsidR="005B4F2C">
      <w:fldChar w:fldCharType="separate"/>
    </w:r>
    <w:r w:rsidR="00DC52AE">
      <w:rPr>
        <w:noProof/>
      </w:rPr>
      <w:t>1</w:t>
    </w:r>
    <w:r w:rsidR="005B4F2C">
      <w:rPr>
        <w:noProof/>
      </w:rPr>
      <w:fldChar w:fldCharType="end"/>
    </w:r>
    <w:r w:rsidR="00580C19"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0A16F6"/>
    <w:multiLevelType w:val="hybridMultilevel"/>
    <w:tmpl w:val="254076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FE6778"/>
    <w:multiLevelType w:val="hybridMultilevel"/>
    <w:tmpl w:val="0BB80AD0"/>
    <w:lvl w:ilvl="0" w:tplc="04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12D6F37"/>
    <w:multiLevelType w:val="hybridMultilevel"/>
    <w:tmpl w:val="BC964D40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9A1F23"/>
    <w:multiLevelType w:val="hybridMultilevel"/>
    <w:tmpl w:val="924881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32C46"/>
    <w:rsid w:val="000615DB"/>
    <w:rsid w:val="000714BC"/>
    <w:rsid w:val="00087257"/>
    <w:rsid w:val="0009465D"/>
    <w:rsid w:val="001235E0"/>
    <w:rsid w:val="00146970"/>
    <w:rsid w:val="00167DDB"/>
    <w:rsid w:val="00172F04"/>
    <w:rsid w:val="00173356"/>
    <w:rsid w:val="001B66E5"/>
    <w:rsid w:val="001C4B6E"/>
    <w:rsid w:val="001E3BB7"/>
    <w:rsid w:val="00200A8F"/>
    <w:rsid w:val="00201F72"/>
    <w:rsid w:val="00211A76"/>
    <w:rsid w:val="00220A7C"/>
    <w:rsid w:val="00282B61"/>
    <w:rsid w:val="002A4930"/>
    <w:rsid w:val="002E6564"/>
    <w:rsid w:val="00313EAF"/>
    <w:rsid w:val="003213FF"/>
    <w:rsid w:val="0036399E"/>
    <w:rsid w:val="003643C1"/>
    <w:rsid w:val="003946E2"/>
    <w:rsid w:val="00397578"/>
    <w:rsid w:val="003A6DF0"/>
    <w:rsid w:val="003C398F"/>
    <w:rsid w:val="003E6C0B"/>
    <w:rsid w:val="003F33CF"/>
    <w:rsid w:val="004000BF"/>
    <w:rsid w:val="00430DFD"/>
    <w:rsid w:val="0047449B"/>
    <w:rsid w:val="0047669B"/>
    <w:rsid w:val="00491C32"/>
    <w:rsid w:val="00491FCD"/>
    <w:rsid w:val="004A3807"/>
    <w:rsid w:val="004C1EBA"/>
    <w:rsid w:val="004C3470"/>
    <w:rsid w:val="004C66D2"/>
    <w:rsid w:val="004E39F8"/>
    <w:rsid w:val="004F5FF9"/>
    <w:rsid w:val="00510034"/>
    <w:rsid w:val="00514AF8"/>
    <w:rsid w:val="0052098B"/>
    <w:rsid w:val="00520CBA"/>
    <w:rsid w:val="00522BC9"/>
    <w:rsid w:val="00527C77"/>
    <w:rsid w:val="00530DB6"/>
    <w:rsid w:val="00543BFB"/>
    <w:rsid w:val="0055564D"/>
    <w:rsid w:val="00580C19"/>
    <w:rsid w:val="00595C8B"/>
    <w:rsid w:val="005A702B"/>
    <w:rsid w:val="005B4F2C"/>
    <w:rsid w:val="005D7603"/>
    <w:rsid w:val="00613516"/>
    <w:rsid w:val="00627403"/>
    <w:rsid w:val="006A3349"/>
    <w:rsid w:val="006A7427"/>
    <w:rsid w:val="006D0D5C"/>
    <w:rsid w:val="006E23EB"/>
    <w:rsid w:val="006E6BF2"/>
    <w:rsid w:val="007076DF"/>
    <w:rsid w:val="00711C9B"/>
    <w:rsid w:val="00716FE1"/>
    <w:rsid w:val="0073223F"/>
    <w:rsid w:val="00736DB5"/>
    <w:rsid w:val="007428BB"/>
    <w:rsid w:val="00751186"/>
    <w:rsid w:val="0075422A"/>
    <w:rsid w:val="0075460F"/>
    <w:rsid w:val="00763CEB"/>
    <w:rsid w:val="00780D78"/>
    <w:rsid w:val="007950C5"/>
    <w:rsid w:val="007B289C"/>
    <w:rsid w:val="007B52F0"/>
    <w:rsid w:val="007B7E3C"/>
    <w:rsid w:val="007E7EAF"/>
    <w:rsid w:val="007F0B79"/>
    <w:rsid w:val="007F0F9B"/>
    <w:rsid w:val="008036DF"/>
    <w:rsid w:val="00821995"/>
    <w:rsid w:val="00827365"/>
    <w:rsid w:val="00827474"/>
    <w:rsid w:val="008347CD"/>
    <w:rsid w:val="00844A97"/>
    <w:rsid w:val="00851ABC"/>
    <w:rsid w:val="00856E8F"/>
    <w:rsid w:val="008740A6"/>
    <w:rsid w:val="00890E69"/>
    <w:rsid w:val="00895513"/>
    <w:rsid w:val="0089696D"/>
    <w:rsid w:val="008A2140"/>
    <w:rsid w:val="008A2A0F"/>
    <w:rsid w:val="008B6179"/>
    <w:rsid w:val="008F1350"/>
    <w:rsid w:val="008F63CC"/>
    <w:rsid w:val="009128A9"/>
    <w:rsid w:val="0093074D"/>
    <w:rsid w:val="00943F0C"/>
    <w:rsid w:val="009544CB"/>
    <w:rsid w:val="00955C61"/>
    <w:rsid w:val="009572CF"/>
    <w:rsid w:val="00957DC0"/>
    <w:rsid w:val="00974427"/>
    <w:rsid w:val="009C2A05"/>
    <w:rsid w:val="009C5C31"/>
    <w:rsid w:val="009D2C2D"/>
    <w:rsid w:val="009D3347"/>
    <w:rsid w:val="009F28EB"/>
    <w:rsid w:val="009F7CED"/>
    <w:rsid w:val="00A1460C"/>
    <w:rsid w:val="00A26E41"/>
    <w:rsid w:val="00A54A65"/>
    <w:rsid w:val="00A55B78"/>
    <w:rsid w:val="00A65185"/>
    <w:rsid w:val="00A72E4E"/>
    <w:rsid w:val="00A75ACC"/>
    <w:rsid w:val="00A902AD"/>
    <w:rsid w:val="00A908F0"/>
    <w:rsid w:val="00AD4AE5"/>
    <w:rsid w:val="00AF640B"/>
    <w:rsid w:val="00B0641B"/>
    <w:rsid w:val="00B16989"/>
    <w:rsid w:val="00B25E0D"/>
    <w:rsid w:val="00B3368A"/>
    <w:rsid w:val="00B84440"/>
    <w:rsid w:val="00BB0E67"/>
    <w:rsid w:val="00BF57D3"/>
    <w:rsid w:val="00C03CFB"/>
    <w:rsid w:val="00C22A60"/>
    <w:rsid w:val="00C37136"/>
    <w:rsid w:val="00C4530E"/>
    <w:rsid w:val="00C45B61"/>
    <w:rsid w:val="00C50017"/>
    <w:rsid w:val="00C62236"/>
    <w:rsid w:val="00C71D46"/>
    <w:rsid w:val="00CA010A"/>
    <w:rsid w:val="00CD3A28"/>
    <w:rsid w:val="00CD60BC"/>
    <w:rsid w:val="00CF029D"/>
    <w:rsid w:val="00D0575F"/>
    <w:rsid w:val="00DB0BCE"/>
    <w:rsid w:val="00DB3039"/>
    <w:rsid w:val="00DC52AE"/>
    <w:rsid w:val="00DF382B"/>
    <w:rsid w:val="00E25F5B"/>
    <w:rsid w:val="00E30CD5"/>
    <w:rsid w:val="00E33248"/>
    <w:rsid w:val="00E474A3"/>
    <w:rsid w:val="00E71C1E"/>
    <w:rsid w:val="00E8598C"/>
    <w:rsid w:val="00E8789B"/>
    <w:rsid w:val="00EC5E85"/>
    <w:rsid w:val="00ED0D1F"/>
    <w:rsid w:val="00ED6AC5"/>
    <w:rsid w:val="00EE2929"/>
    <w:rsid w:val="00EF53B0"/>
    <w:rsid w:val="00EF62A9"/>
    <w:rsid w:val="00EF6748"/>
    <w:rsid w:val="00F1159D"/>
    <w:rsid w:val="00F1215E"/>
    <w:rsid w:val="00F13481"/>
    <w:rsid w:val="00F268F7"/>
    <w:rsid w:val="00F3226C"/>
    <w:rsid w:val="00F326DC"/>
    <w:rsid w:val="00F327C2"/>
    <w:rsid w:val="00F34741"/>
    <w:rsid w:val="00F35390"/>
    <w:rsid w:val="00F57059"/>
    <w:rsid w:val="00F65C5C"/>
    <w:rsid w:val="00F66292"/>
    <w:rsid w:val="00F731B6"/>
    <w:rsid w:val="00F87440"/>
    <w:rsid w:val="00F92386"/>
    <w:rsid w:val="00FC30F0"/>
    <w:rsid w:val="00FD14F0"/>
    <w:rsid w:val="00FE54E4"/>
    <w:rsid w:val="00FF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DADB2AB2-6782-4AB5-A7E7-FD592CB64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4440"/>
    <w:rPr>
      <w:sz w:val="24"/>
    </w:rPr>
  </w:style>
  <w:style w:type="paragraph" w:styleId="Heading8">
    <w:name w:val="heading 8"/>
    <w:basedOn w:val="Normal"/>
    <w:next w:val="Normal"/>
    <w:qFormat/>
    <w:rsid w:val="00B84440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B8444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B84440"/>
    <w:pPr>
      <w:tabs>
        <w:tab w:val="center" w:pos="4320"/>
        <w:tab w:val="right" w:pos="9923"/>
      </w:tabs>
    </w:pPr>
    <w:rPr>
      <w:color w:val="999999"/>
      <w:szCs w:val="24"/>
    </w:rPr>
  </w:style>
  <w:style w:type="paragraph" w:customStyle="1" w:styleId="Nervous1">
    <w:name w:val="Nervous 1"/>
    <w:basedOn w:val="Normal"/>
    <w:rsid w:val="00B84440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semiHidden/>
    <w:rsid w:val="00B84440"/>
    <w:rPr>
      <w:b/>
      <w:smallCaps/>
      <w:lang w:val="lt-LT"/>
    </w:rPr>
  </w:style>
  <w:style w:type="paragraph" w:styleId="TOC2">
    <w:name w:val="toc 2"/>
    <w:basedOn w:val="Normal"/>
    <w:next w:val="Normal"/>
    <w:autoRedefine/>
    <w:semiHidden/>
    <w:rsid w:val="00B84440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B84440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B84440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B84440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B84440"/>
    <w:rPr>
      <w:color w:val="999999"/>
      <w:u w:val="none"/>
    </w:rPr>
  </w:style>
  <w:style w:type="paragraph" w:customStyle="1" w:styleId="Nervous4">
    <w:name w:val="Nervous 4"/>
    <w:basedOn w:val="Normal"/>
    <w:rsid w:val="00B8444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B84440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Title">
    <w:name w:val="Title"/>
    <w:basedOn w:val="Normal"/>
    <w:qFormat/>
    <w:rsid w:val="00B84440"/>
    <w:pPr>
      <w:spacing w:before="240"/>
      <w:jc w:val="center"/>
    </w:pPr>
    <w:rPr>
      <w:b/>
      <w:bCs/>
      <w:i/>
      <w:iCs/>
      <w:sz w:val="44"/>
    </w:rPr>
  </w:style>
  <w:style w:type="paragraph" w:customStyle="1" w:styleId="Drugname">
    <w:name w:val="Drug name"/>
    <w:basedOn w:val="NormalWeb"/>
    <w:autoRedefine/>
    <w:rsid w:val="00B84440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Nervous7">
    <w:name w:val="Nervous 7"/>
    <w:basedOn w:val="Normal"/>
    <w:rsid w:val="00B84440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rsid w:val="00B84440"/>
    <w:rPr>
      <w:b w:val="0"/>
      <w:caps w:val="0"/>
      <w:smallCaps/>
    </w:rPr>
  </w:style>
  <w:style w:type="character" w:styleId="FollowedHyperlink">
    <w:name w:val="FollowedHyperlink"/>
    <w:basedOn w:val="DefaultParagraphFont"/>
    <w:rsid w:val="00B84440"/>
    <w:rPr>
      <w:color w:val="999999"/>
      <w:u w:val="none"/>
    </w:rPr>
  </w:style>
  <w:style w:type="paragraph" w:customStyle="1" w:styleId="Nervous6">
    <w:name w:val="Nervous 6"/>
    <w:basedOn w:val="Normal"/>
    <w:rsid w:val="00B84440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Nervous9">
    <w:name w:val="Nervous 9"/>
    <w:rsid w:val="00B84440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semiHidden/>
    <w:rsid w:val="00B84440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B84440"/>
    <w:rPr>
      <w:i/>
      <w:smallCaps/>
      <w:color w:val="999999"/>
      <w:szCs w:val="24"/>
    </w:rPr>
  </w:style>
  <w:style w:type="paragraph" w:styleId="Footer">
    <w:name w:val="footer"/>
    <w:basedOn w:val="Normal"/>
    <w:rsid w:val="00B84440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B84440"/>
    <w:rPr>
      <w:szCs w:val="24"/>
    </w:rPr>
  </w:style>
  <w:style w:type="paragraph" w:styleId="BalloonText">
    <w:name w:val="Balloon Text"/>
    <w:basedOn w:val="Normal"/>
    <w:link w:val="BalloonTextChar"/>
    <w:rsid w:val="00220A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20A7C"/>
    <w:rPr>
      <w:rFonts w:ascii="Tahoma" w:hAnsi="Tahoma" w:cs="Tahoma"/>
      <w:sz w:val="16"/>
      <w:szCs w:val="16"/>
    </w:rPr>
  </w:style>
  <w:style w:type="character" w:customStyle="1" w:styleId="emphi">
    <w:name w:val="emph_i"/>
    <w:basedOn w:val="DefaultParagraphFont"/>
    <w:rsid w:val="00543BFB"/>
  </w:style>
  <w:style w:type="character" w:customStyle="1" w:styleId="a">
    <w:name w:val="a"/>
    <w:basedOn w:val="DefaultParagraphFont"/>
    <w:rsid w:val="00543BFB"/>
  </w:style>
  <w:style w:type="paragraph" w:styleId="ListParagraph">
    <w:name w:val="List Paragraph"/>
    <w:basedOn w:val="Normal"/>
    <w:uiPriority w:val="34"/>
    <w:qFormat/>
    <w:rsid w:val="00F268F7"/>
    <w:pPr>
      <w:ind w:left="720"/>
      <w:contextualSpacing/>
    </w:pPr>
  </w:style>
  <w:style w:type="paragraph" w:customStyle="1" w:styleId="Sourceofpicture">
    <w:name w:val="Source of picture"/>
    <w:qFormat/>
    <w:rsid w:val="00F3226C"/>
    <w:rPr>
      <w:color w:val="999999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77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4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5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3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770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59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5050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087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1272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1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545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31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19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6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2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2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2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19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103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azon.com/gp/product/0071605673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eurosurgeryresident.net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neurosurgeryresident.ne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eurosurgeryresident.net/Ear.%20Otology\Ear.%20Bibliography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unis\AppData\Roaming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98</TotalTime>
  <Pages>1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</vt:lpstr>
    </vt:vector>
  </TitlesOfParts>
  <Company>www.NeurosurgeryResident.net</Company>
  <LinksUpToDate>false</LinksUpToDate>
  <CharactersWithSpaces>2887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</dc:title>
  <dc:creator>Viktoras Palys, MD</dc:creator>
  <cp:lastModifiedBy>Viktoras Palys</cp:lastModifiedBy>
  <cp:revision>22</cp:revision>
  <cp:lastPrinted>2019-05-11T16:24:00Z</cp:lastPrinted>
  <dcterms:created xsi:type="dcterms:W3CDTF">2013-03-01T07:28:00Z</dcterms:created>
  <dcterms:modified xsi:type="dcterms:W3CDTF">2019-05-11T16:24:00Z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