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7B70DE" w:rsidP="00711C9B">
      <w:pPr>
        <w:pStyle w:val="Title"/>
        <w:spacing w:after="120"/>
      </w:pPr>
      <w:bookmarkStart w:id="0" w:name="_GoBack"/>
      <w:r>
        <w:t>Temporal Artery Biopsy</w:t>
      </w:r>
    </w:p>
    <w:p w:rsidR="00401199" w:rsidRDefault="00401199" w:rsidP="0040119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7B2A09">
        <w:rPr>
          <w:noProof/>
        </w:rPr>
        <w:t>April 10, 2019</w:t>
      </w:r>
      <w:r>
        <w:fldChar w:fldCharType="end"/>
      </w:r>
    </w:p>
    <w:p w:rsidR="004C164D" w:rsidRDefault="009C537E">
      <w:r>
        <w:t xml:space="preserve"> </w:t>
      </w:r>
    </w:p>
    <w:p w:rsidR="001A3588" w:rsidRDefault="001A3588"/>
    <w:p w:rsidR="009E2EFE" w:rsidRDefault="009E2EFE">
      <w:r>
        <w:t>Good procedural video</w:t>
      </w:r>
      <w:r w:rsidR="00C63C86">
        <w:t xml:space="preserve"> and text</w:t>
      </w:r>
      <w:r>
        <w:t>:</w:t>
      </w:r>
    </w:p>
    <w:p w:rsidR="007D3B66" w:rsidRDefault="007B2A09">
      <w:hyperlink r:id="rId7" w:history="1">
        <w:r w:rsidR="009E2EFE" w:rsidRPr="00FE48CD">
          <w:rPr>
            <w:rStyle w:val="Hyperlink"/>
          </w:rPr>
          <w:t>http://emedicine.medscape.com/article/1520091-overview</w:t>
        </w:r>
      </w:hyperlink>
    </w:p>
    <w:p w:rsidR="009E2EFE" w:rsidRDefault="009E2EFE"/>
    <w:p w:rsidR="006575DE" w:rsidRPr="007100B4" w:rsidRDefault="006575DE" w:rsidP="006575DE">
      <w:pPr>
        <w:pStyle w:val="ListParagraph"/>
        <w:numPr>
          <w:ilvl w:val="0"/>
          <w:numId w:val="14"/>
        </w:numPr>
      </w:pPr>
      <w:r>
        <w:t>do within 5 days (up to 2 weeks) of steroid initiation.</w:t>
      </w:r>
    </w:p>
    <w:p w:rsidR="006575DE" w:rsidRDefault="006575DE" w:rsidP="006575DE">
      <w:pPr>
        <w:pStyle w:val="ListParagraph"/>
        <w:numPr>
          <w:ilvl w:val="0"/>
          <w:numId w:val="14"/>
        </w:numPr>
      </w:pPr>
      <w:r>
        <w:t>before biopsy, try to occlude artery – make sure no neuro deficits (e.g. ICA occlusion → STA-ophthalmic artery anastomosis for collateral flow).</w:t>
      </w:r>
    </w:p>
    <w:p w:rsidR="00C63C86" w:rsidRPr="00C63C86" w:rsidRDefault="00C63C86" w:rsidP="00C63C86">
      <w:pPr>
        <w:pStyle w:val="ListParagraph"/>
        <w:numPr>
          <w:ilvl w:val="0"/>
          <w:numId w:val="14"/>
        </w:numPr>
      </w:pPr>
      <w:r w:rsidRPr="00C63C86">
        <w:rPr>
          <w:u w:val="single"/>
        </w:rPr>
        <w:t>anesthesia</w:t>
      </w:r>
      <w:r>
        <w:t xml:space="preserve">: local ± </w:t>
      </w:r>
      <w:r w:rsidRPr="00C63C86">
        <w:t>monitored IV sedation.</w:t>
      </w:r>
    </w:p>
    <w:p w:rsidR="00C63C86" w:rsidRPr="00C63C86" w:rsidRDefault="00C63C86" w:rsidP="00562A22">
      <w:pPr>
        <w:pStyle w:val="ListParagraph"/>
        <w:numPr>
          <w:ilvl w:val="0"/>
          <w:numId w:val="15"/>
        </w:numPr>
      </w:pPr>
      <w:r w:rsidRPr="00C63C86">
        <w:t>1% lidocaine mixed 1:1 with 0.25% Marcaine with 1:200,000 epinephrine</w:t>
      </w:r>
      <w:r>
        <w:t xml:space="preserve">; </w:t>
      </w:r>
      <w:r w:rsidRPr="00C63C86">
        <w:rPr>
          <w:color w:val="7030A0"/>
        </w:rPr>
        <w:t xml:space="preserve">Dr. Broaddus </w:t>
      </w:r>
      <w:r>
        <w:t>avoids epinephrine as artery goes into spasm – may be difficult to find intraop.</w:t>
      </w:r>
    </w:p>
    <w:p w:rsidR="00C63C86" w:rsidRDefault="00C63C86" w:rsidP="00C63C86">
      <w:pPr>
        <w:pStyle w:val="ListParagraph"/>
        <w:numPr>
          <w:ilvl w:val="0"/>
          <w:numId w:val="14"/>
        </w:numPr>
      </w:pPr>
      <w:r w:rsidRPr="00C63C86">
        <w:rPr>
          <w:u w:val="single"/>
        </w:rPr>
        <w:t>position</w:t>
      </w:r>
      <w:r w:rsidRPr="00C63C86">
        <w:t xml:space="preserve"> supine with head rotated on </w:t>
      </w:r>
      <w:r>
        <w:t>gel donut.</w:t>
      </w:r>
    </w:p>
    <w:p w:rsidR="00C63C86" w:rsidRDefault="00C63C86" w:rsidP="00C63C86">
      <w:pPr>
        <w:pStyle w:val="ListParagraph"/>
        <w:numPr>
          <w:ilvl w:val="0"/>
          <w:numId w:val="14"/>
        </w:numPr>
      </w:pPr>
      <w:r>
        <w:t>s</w:t>
      </w:r>
      <w:r w:rsidRPr="00C63C86">
        <w:t xml:space="preserve">uperficial temporal artery course </w:t>
      </w:r>
      <w:r>
        <w:t>is</w:t>
      </w:r>
      <w:r w:rsidRPr="00C63C86">
        <w:t xml:space="preserve"> outlined using finger palpation / handheld Doppler probe. </w:t>
      </w:r>
    </w:p>
    <w:p w:rsidR="00C63C86" w:rsidRDefault="00C63C86" w:rsidP="00C63C86">
      <w:pPr>
        <w:pStyle w:val="ListParagraph"/>
        <w:numPr>
          <w:ilvl w:val="0"/>
          <w:numId w:val="14"/>
        </w:numPr>
      </w:pPr>
      <w:r w:rsidRPr="00C63C86">
        <w:t xml:space="preserve">incise scalp </w:t>
      </w:r>
      <w:r w:rsidR="00FD7641">
        <w:t xml:space="preserve">(skin and subQ) </w:t>
      </w:r>
      <w:r w:rsidRPr="00C63C86">
        <w:t>along artery course</w:t>
      </w:r>
      <w:r w:rsidR="00562A22">
        <w:t>; develop plane above fascia – artery is seen under superficial fascia.</w:t>
      </w:r>
    </w:p>
    <w:p w:rsidR="00C63C86" w:rsidRDefault="00C63C86" w:rsidP="00C63C86">
      <w:pPr>
        <w:pStyle w:val="ListParagraph"/>
        <w:numPr>
          <w:ilvl w:val="0"/>
          <w:numId w:val="14"/>
        </w:numPr>
      </w:pPr>
      <w:r w:rsidRPr="00C63C86">
        <w:t xml:space="preserve">artery </w:t>
      </w:r>
      <w:r>
        <w:t>is</w:t>
      </w:r>
      <w:r w:rsidRPr="00C63C86">
        <w:t xml:space="preserve"> dissected and </w:t>
      </w:r>
      <w:r>
        <w:t xml:space="preserve">at least </w:t>
      </w:r>
      <w:r w:rsidRPr="00C63C86">
        <w:t xml:space="preserve">3 cm segment </w:t>
      </w:r>
      <w:r>
        <w:t>is</w:t>
      </w:r>
      <w:r w:rsidRPr="00C63C86">
        <w:t xml:space="preserve"> excised an</w:t>
      </w:r>
      <w:r>
        <w:t>d sent for permanent pathology.</w:t>
      </w:r>
    </w:p>
    <w:p w:rsidR="00562A22" w:rsidRDefault="00562A22" w:rsidP="00562A22">
      <w:pPr>
        <w:pStyle w:val="ListParagraph"/>
        <w:numPr>
          <w:ilvl w:val="0"/>
          <w:numId w:val="15"/>
        </w:numPr>
      </w:pPr>
      <w:r>
        <w:t>artery is located between superficial and deep temporal fascia leaflets.</w:t>
      </w:r>
    </w:p>
    <w:p w:rsidR="00562A22" w:rsidRDefault="00562A22" w:rsidP="00562A22">
      <w:pPr>
        <w:pStyle w:val="ListParagraph"/>
        <w:numPr>
          <w:ilvl w:val="0"/>
          <w:numId w:val="15"/>
        </w:numPr>
      </w:pPr>
      <w:r>
        <w:t>when dissecting artery, spread mosquito tip parallel to artery to avoid its rupture.</w:t>
      </w:r>
    </w:p>
    <w:p w:rsidR="00C63C86" w:rsidRDefault="00C63C86" w:rsidP="00C63C86">
      <w:pPr>
        <w:pStyle w:val="ListParagraph"/>
        <w:numPr>
          <w:ilvl w:val="0"/>
          <w:numId w:val="14"/>
        </w:numPr>
      </w:pPr>
      <w:r>
        <w:t>a</w:t>
      </w:r>
      <w:r w:rsidRPr="00C63C86">
        <w:t xml:space="preserve">rtery ends </w:t>
      </w:r>
      <w:r>
        <w:t>are</w:t>
      </w:r>
      <w:r w:rsidRPr="00C63C86">
        <w:t xml:space="preserve"> closed with Hemoclips / 3-0 silk</w:t>
      </w:r>
      <w:r>
        <w:t>.</w:t>
      </w:r>
    </w:p>
    <w:p w:rsidR="00C63C86" w:rsidRDefault="00C63C86" w:rsidP="00C63C86">
      <w:pPr>
        <w:pStyle w:val="ListParagraph"/>
        <w:numPr>
          <w:ilvl w:val="0"/>
          <w:numId w:val="14"/>
        </w:numPr>
      </w:pPr>
      <w:r w:rsidRPr="00C63C86">
        <w:t xml:space="preserve">galea </w:t>
      </w:r>
      <w:r>
        <w:t>is</w:t>
      </w:r>
      <w:r w:rsidRPr="00C63C86">
        <w:t xml:space="preserve"> approximated with 4-0</w:t>
      </w:r>
      <w:r>
        <w:t xml:space="preserve"> Vicryl in interrupted fashion.</w:t>
      </w:r>
    </w:p>
    <w:p w:rsidR="00C63C86" w:rsidRPr="00C63C86" w:rsidRDefault="00C63C86" w:rsidP="00C63C86">
      <w:pPr>
        <w:pStyle w:val="ListParagraph"/>
        <w:numPr>
          <w:ilvl w:val="0"/>
          <w:numId w:val="14"/>
        </w:numPr>
      </w:pPr>
      <w:r>
        <w:t xml:space="preserve">skin is </w:t>
      </w:r>
      <w:r w:rsidRPr="00C63C86">
        <w:t>approximated with DermaBond / intracuticu</w:t>
      </w:r>
      <w:r>
        <w:t>lar 4-0 Monocryl running suture</w:t>
      </w:r>
      <w:r w:rsidRPr="00C63C86">
        <w:t>.</w:t>
      </w:r>
    </w:p>
    <w:p w:rsidR="0058360B" w:rsidRDefault="0058360B" w:rsidP="0058360B"/>
    <w:p w:rsidR="00442BAD" w:rsidRDefault="00442BAD" w:rsidP="00C75E0A"/>
    <w:p w:rsidR="00401199" w:rsidRPr="00B806B3" w:rsidRDefault="00401199" w:rsidP="00401199">
      <w:pPr>
        <w:pBdr>
          <w:bottom w:val="single" w:sz="4" w:space="1" w:color="auto"/>
        </w:pBdr>
        <w:ind w:right="57"/>
        <w:rPr>
          <w:sz w:val="20"/>
        </w:rPr>
      </w:pPr>
    </w:p>
    <w:p w:rsidR="00401199" w:rsidRDefault="007B2A09" w:rsidP="0040119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40119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0119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0119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0119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01199" w:rsidRPr="00F34741" w:rsidRDefault="007B2A09" w:rsidP="0040119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40119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401199" w:rsidRPr="00273F8C" w:rsidRDefault="00401199" w:rsidP="00401199"/>
    <w:bookmarkEnd w:id="0"/>
    <w:p w:rsidR="00690894" w:rsidRPr="00677F60" w:rsidRDefault="00690894" w:rsidP="00401199"/>
    <w:sectPr w:rsidR="00690894" w:rsidRPr="00677F60" w:rsidSect="008E3394">
      <w:head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C8" w:rsidRDefault="004839C8">
      <w:r>
        <w:separator/>
      </w:r>
    </w:p>
  </w:endnote>
  <w:endnote w:type="continuationSeparator" w:id="0">
    <w:p w:rsidR="004839C8" w:rsidRDefault="004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C8" w:rsidRDefault="004839C8">
      <w:r>
        <w:separator/>
      </w:r>
    </w:p>
  </w:footnote>
  <w:footnote w:type="continuationSeparator" w:id="0">
    <w:p w:rsidR="004839C8" w:rsidRDefault="0048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9A0E34" w:rsidRDefault="00401199" w:rsidP="009A0E3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34">
      <w:rPr>
        <w:b/>
        <w:caps/>
      </w:rPr>
      <w:tab/>
    </w:r>
    <w:r>
      <w:rPr>
        <w:b/>
        <w:bCs/>
        <w:iCs/>
        <w:smallCaps/>
      </w:rPr>
      <w:t>Temporal Artery Biopsy</w:t>
    </w:r>
    <w:r w:rsidR="009A0E34">
      <w:rPr>
        <w:b/>
        <w:bCs/>
        <w:iCs/>
        <w:smallCaps/>
      </w:rPr>
      <w:tab/>
    </w:r>
    <w:r w:rsidR="009A0E34">
      <w:t>Op35</w:t>
    </w:r>
    <w:r>
      <w:t>8</w:t>
    </w:r>
    <w:r w:rsidR="009A0E34">
      <w:t xml:space="preserve"> (</w:t>
    </w:r>
    <w:r w:rsidR="009A0E34">
      <w:fldChar w:fldCharType="begin"/>
    </w:r>
    <w:r w:rsidR="009A0E34">
      <w:instrText xml:space="preserve"> PAGE </w:instrText>
    </w:r>
    <w:r w:rsidR="009A0E34">
      <w:fldChar w:fldCharType="separate"/>
    </w:r>
    <w:r w:rsidR="007B2A09">
      <w:rPr>
        <w:noProof/>
      </w:rPr>
      <w:t>1</w:t>
    </w:r>
    <w:r w:rsidR="009A0E34">
      <w:fldChar w:fldCharType="end"/>
    </w:r>
    <w:r w:rsidR="009A0E3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839"/>
    <w:multiLevelType w:val="hybridMultilevel"/>
    <w:tmpl w:val="2E88675C"/>
    <w:lvl w:ilvl="0" w:tplc="FBFA491C">
      <w:numFmt w:val="bullet"/>
      <w:lvlText w:val="—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F4F49"/>
    <w:multiLevelType w:val="hybridMultilevel"/>
    <w:tmpl w:val="745C8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DCD"/>
    <w:multiLevelType w:val="hybridMultilevel"/>
    <w:tmpl w:val="F96E93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41507"/>
    <w:multiLevelType w:val="hybridMultilevel"/>
    <w:tmpl w:val="E230D65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2D95B3E"/>
    <w:multiLevelType w:val="hybridMultilevel"/>
    <w:tmpl w:val="61F8F8B4"/>
    <w:lvl w:ilvl="0" w:tplc="3CCA98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  <w:vertAlign w:val="baseline"/>
      </w:rPr>
    </w:lvl>
    <w:lvl w:ilvl="1" w:tplc="8C3077F8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  <w:vertAlign w:val="baseline"/>
      </w:rPr>
    </w:lvl>
    <w:lvl w:ilvl="2" w:tplc="9E6280A8">
      <w:start w:val="1"/>
      <w:numFmt w:val="upperLetter"/>
      <w:lvlText w:val="%3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sz w:val="24"/>
        <w:szCs w:val="24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33361C3"/>
    <w:multiLevelType w:val="hybridMultilevel"/>
    <w:tmpl w:val="70588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97A6B"/>
    <w:multiLevelType w:val="hybridMultilevel"/>
    <w:tmpl w:val="3A92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C01E0"/>
    <w:multiLevelType w:val="hybridMultilevel"/>
    <w:tmpl w:val="25F8ECE8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51E9"/>
    <w:multiLevelType w:val="hybridMultilevel"/>
    <w:tmpl w:val="470C1FF8"/>
    <w:lvl w:ilvl="0" w:tplc="025E2F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3072A2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</w:rPr>
    </w:lvl>
    <w:lvl w:ilvl="2" w:tplc="D304FA2E">
      <w:start w:val="1"/>
      <w:numFmt w:val="bullet"/>
      <w:lvlText w:val="–"/>
      <w:lvlJc w:val="left"/>
      <w:pPr>
        <w:tabs>
          <w:tab w:val="num" w:pos="1914"/>
        </w:tabs>
        <w:ind w:left="1914" w:hanging="360"/>
      </w:pPr>
      <w:rPr>
        <w:rFonts w:ascii="Times New Roman" w:hAnsi="Times New Roman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 w15:restartNumberingAfterBreak="0">
    <w:nsid w:val="53547BCF"/>
    <w:multiLevelType w:val="hybridMultilevel"/>
    <w:tmpl w:val="83E67B98"/>
    <w:lvl w:ilvl="0" w:tplc="A47EF3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C48B8"/>
    <w:multiLevelType w:val="hybridMultilevel"/>
    <w:tmpl w:val="FC18A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40A6C"/>
    <w:multiLevelType w:val="hybridMultilevel"/>
    <w:tmpl w:val="8452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60B37"/>
    <w:multiLevelType w:val="hybridMultilevel"/>
    <w:tmpl w:val="D236D6F0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06C66"/>
    <w:multiLevelType w:val="hybridMultilevel"/>
    <w:tmpl w:val="BBB0F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983691"/>
    <w:multiLevelType w:val="hybridMultilevel"/>
    <w:tmpl w:val="22C42D42"/>
    <w:lvl w:ilvl="0" w:tplc="FBFA491C">
      <w:numFmt w:val="bullet"/>
      <w:lvlText w:val="—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7E6"/>
    <w:multiLevelType w:val="hybridMultilevel"/>
    <w:tmpl w:val="60BEAEEC"/>
    <w:lvl w:ilvl="0" w:tplc="FBFA491C">
      <w:numFmt w:val="bullet"/>
      <w:lvlText w:val="—"/>
      <w:lvlJc w:val="left"/>
      <w:pPr>
        <w:ind w:left="220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3DE6"/>
    <w:rsid w:val="00017259"/>
    <w:rsid w:val="00021F7C"/>
    <w:rsid w:val="000529AA"/>
    <w:rsid w:val="00063601"/>
    <w:rsid w:val="000D65CC"/>
    <w:rsid w:val="000E05D7"/>
    <w:rsid w:val="000E1038"/>
    <w:rsid w:val="00105A80"/>
    <w:rsid w:val="00131921"/>
    <w:rsid w:val="00146BD6"/>
    <w:rsid w:val="00167897"/>
    <w:rsid w:val="00185DCC"/>
    <w:rsid w:val="00187562"/>
    <w:rsid w:val="001A0D82"/>
    <w:rsid w:val="001A3588"/>
    <w:rsid w:val="001A4890"/>
    <w:rsid w:val="001B1706"/>
    <w:rsid w:val="001B7EAA"/>
    <w:rsid w:val="001C19C0"/>
    <w:rsid w:val="001D591B"/>
    <w:rsid w:val="002026F9"/>
    <w:rsid w:val="00202BB2"/>
    <w:rsid w:val="00216D96"/>
    <w:rsid w:val="00230970"/>
    <w:rsid w:val="00230B3D"/>
    <w:rsid w:val="00236FA4"/>
    <w:rsid w:val="0025288F"/>
    <w:rsid w:val="00255A50"/>
    <w:rsid w:val="00297C57"/>
    <w:rsid w:val="002A449F"/>
    <w:rsid w:val="002D3AC7"/>
    <w:rsid w:val="002D6A7C"/>
    <w:rsid w:val="002F0023"/>
    <w:rsid w:val="002F4555"/>
    <w:rsid w:val="00311B45"/>
    <w:rsid w:val="00323A79"/>
    <w:rsid w:val="00336ECD"/>
    <w:rsid w:val="003643C1"/>
    <w:rsid w:val="003649F3"/>
    <w:rsid w:val="00365269"/>
    <w:rsid w:val="00365ABA"/>
    <w:rsid w:val="0039436D"/>
    <w:rsid w:val="003B5360"/>
    <w:rsid w:val="003C7B7D"/>
    <w:rsid w:val="003D3912"/>
    <w:rsid w:val="003E4897"/>
    <w:rsid w:val="003F33CF"/>
    <w:rsid w:val="00401199"/>
    <w:rsid w:val="004125D5"/>
    <w:rsid w:val="00412861"/>
    <w:rsid w:val="00420083"/>
    <w:rsid w:val="00425E9B"/>
    <w:rsid w:val="00441880"/>
    <w:rsid w:val="00442BAD"/>
    <w:rsid w:val="00444DD3"/>
    <w:rsid w:val="00450591"/>
    <w:rsid w:val="004621F4"/>
    <w:rsid w:val="004839C8"/>
    <w:rsid w:val="00485FBD"/>
    <w:rsid w:val="004A0620"/>
    <w:rsid w:val="004C164D"/>
    <w:rsid w:val="004C4AF6"/>
    <w:rsid w:val="004D0745"/>
    <w:rsid w:val="004D2178"/>
    <w:rsid w:val="004E3410"/>
    <w:rsid w:val="004F0739"/>
    <w:rsid w:val="004F3A13"/>
    <w:rsid w:val="00510021"/>
    <w:rsid w:val="00520CBA"/>
    <w:rsid w:val="00536539"/>
    <w:rsid w:val="005413AA"/>
    <w:rsid w:val="005479F9"/>
    <w:rsid w:val="005536F4"/>
    <w:rsid w:val="0056297A"/>
    <w:rsid w:val="00562A22"/>
    <w:rsid w:val="00580EA2"/>
    <w:rsid w:val="0058360B"/>
    <w:rsid w:val="005852F1"/>
    <w:rsid w:val="00592E69"/>
    <w:rsid w:val="005D69D0"/>
    <w:rsid w:val="005E6FB9"/>
    <w:rsid w:val="005F4874"/>
    <w:rsid w:val="005F4D5D"/>
    <w:rsid w:val="00612B4F"/>
    <w:rsid w:val="00613516"/>
    <w:rsid w:val="0061643E"/>
    <w:rsid w:val="006277E6"/>
    <w:rsid w:val="006575DE"/>
    <w:rsid w:val="00661EF4"/>
    <w:rsid w:val="00662ECA"/>
    <w:rsid w:val="00672485"/>
    <w:rsid w:val="00677F60"/>
    <w:rsid w:val="00690894"/>
    <w:rsid w:val="0069258F"/>
    <w:rsid w:val="006A0BC5"/>
    <w:rsid w:val="006A156E"/>
    <w:rsid w:val="006C411C"/>
    <w:rsid w:val="006C5226"/>
    <w:rsid w:val="00711C9B"/>
    <w:rsid w:val="00724B14"/>
    <w:rsid w:val="0072640E"/>
    <w:rsid w:val="00731691"/>
    <w:rsid w:val="00751186"/>
    <w:rsid w:val="00754351"/>
    <w:rsid w:val="00760616"/>
    <w:rsid w:val="00762FA3"/>
    <w:rsid w:val="00784144"/>
    <w:rsid w:val="007843B1"/>
    <w:rsid w:val="007A4BCE"/>
    <w:rsid w:val="007B2A09"/>
    <w:rsid w:val="007B52F0"/>
    <w:rsid w:val="007B70DE"/>
    <w:rsid w:val="007D3B66"/>
    <w:rsid w:val="007E7EAF"/>
    <w:rsid w:val="007F66F7"/>
    <w:rsid w:val="0081124C"/>
    <w:rsid w:val="00890E69"/>
    <w:rsid w:val="0089568B"/>
    <w:rsid w:val="008A4C3B"/>
    <w:rsid w:val="008C5347"/>
    <w:rsid w:val="008C6A16"/>
    <w:rsid w:val="008E3394"/>
    <w:rsid w:val="008E6A63"/>
    <w:rsid w:val="008F1350"/>
    <w:rsid w:val="00943DEC"/>
    <w:rsid w:val="009578B4"/>
    <w:rsid w:val="00961CF6"/>
    <w:rsid w:val="00974427"/>
    <w:rsid w:val="00995E81"/>
    <w:rsid w:val="009A0E34"/>
    <w:rsid w:val="009A0F3C"/>
    <w:rsid w:val="009A3D1E"/>
    <w:rsid w:val="009C537E"/>
    <w:rsid w:val="009D0B98"/>
    <w:rsid w:val="009D3106"/>
    <w:rsid w:val="009E2EFE"/>
    <w:rsid w:val="009F28EB"/>
    <w:rsid w:val="00A04D4A"/>
    <w:rsid w:val="00A1460C"/>
    <w:rsid w:val="00A32CCB"/>
    <w:rsid w:val="00A47D4B"/>
    <w:rsid w:val="00A87806"/>
    <w:rsid w:val="00A908F0"/>
    <w:rsid w:val="00A972AD"/>
    <w:rsid w:val="00AA0CB6"/>
    <w:rsid w:val="00AA7EB0"/>
    <w:rsid w:val="00AB5714"/>
    <w:rsid w:val="00AB5D2E"/>
    <w:rsid w:val="00AC13DA"/>
    <w:rsid w:val="00AD6B7C"/>
    <w:rsid w:val="00AF640B"/>
    <w:rsid w:val="00B11ADC"/>
    <w:rsid w:val="00B13525"/>
    <w:rsid w:val="00B21330"/>
    <w:rsid w:val="00B228D1"/>
    <w:rsid w:val="00B6617D"/>
    <w:rsid w:val="00B84D79"/>
    <w:rsid w:val="00B86313"/>
    <w:rsid w:val="00BB36A6"/>
    <w:rsid w:val="00BB668F"/>
    <w:rsid w:val="00BC56A7"/>
    <w:rsid w:val="00BF5458"/>
    <w:rsid w:val="00C0398F"/>
    <w:rsid w:val="00C15362"/>
    <w:rsid w:val="00C45F8F"/>
    <w:rsid w:val="00C50872"/>
    <w:rsid w:val="00C511B4"/>
    <w:rsid w:val="00C56CDC"/>
    <w:rsid w:val="00C62236"/>
    <w:rsid w:val="00C63C86"/>
    <w:rsid w:val="00C700E3"/>
    <w:rsid w:val="00C71D46"/>
    <w:rsid w:val="00C75E0A"/>
    <w:rsid w:val="00CD02DE"/>
    <w:rsid w:val="00CD1499"/>
    <w:rsid w:val="00CF70B7"/>
    <w:rsid w:val="00D574CF"/>
    <w:rsid w:val="00D62DB1"/>
    <w:rsid w:val="00D72374"/>
    <w:rsid w:val="00D84921"/>
    <w:rsid w:val="00D87F95"/>
    <w:rsid w:val="00DA3CD2"/>
    <w:rsid w:val="00DC600E"/>
    <w:rsid w:val="00DD4247"/>
    <w:rsid w:val="00DE5696"/>
    <w:rsid w:val="00DF4C80"/>
    <w:rsid w:val="00DF6B77"/>
    <w:rsid w:val="00E1573A"/>
    <w:rsid w:val="00E251F4"/>
    <w:rsid w:val="00E726D1"/>
    <w:rsid w:val="00E75B45"/>
    <w:rsid w:val="00EC4C3D"/>
    <w:rsid w:val="00EE6BA4"/>
    <w:rsid w:val="00EF1106"/>
    <w:rsid w:val="00F04002"/>
    <w:rsid w:val="00F13481"/>
    <w:rsid w:val="00F15061"/>
    <w:rsid w:val="00F203DD"/>
    <w:rsid w:val="00F220D2"/>
    <w:rsid w:val="00F55554"/>
    <w:rsid w:val="00F57B43"/>
    <w:rsid w:val="00F65C5C"/>
    <w:rsid w:val="00F86317"/>
    <w:rsid w:val="00FA77E8"/>
    <w:rsid w:val="00FB09F6"/>
    <w:rsid w:val="00FB1A3E"/>
    <w:rsid w:val="00FC30F0"/>
    <w:rsid w:val="00FD0A29"/>
    <w:rsid w:val="00FD4B72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7240D1-6D3D-42FA-8C89-1691F3D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F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E2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2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E2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E2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9E2EF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E2E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9E2EF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E2EF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E2EF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9E2EFE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9E2EF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E2EF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E2EF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E2EFE"/>
    <w:rPr>
      <w:b/>
      <w:caps/>
      <w:sz w:val="28"/>
      <w:u w:val="double"/>
    </w:rPr>
  </w:style>
  <w:style w:type="character" w:styleId="Hyperlink">
    <w:name w:val="Hyperlink"/>
    <w:basedOn w:val="DefaultParagraphFont"/>
    <w:rsid w:val="009E2EFE"/>
    <w:rPr>
      <w:color w:val="999999"/>
      <w:u w:val="none"/>
    </w:rPr>
  </w:style>
  <w:style w:type="paragraph" w:customStyle="1" w:styleId="Nervous4">
    <w:name w:val="Nervous 4"/>
    <w:basedOn w:val="Normal"/>
    <w:rsid w:val="009E2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E2EF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9E2EFE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9E2EFE"/>
  </w:style>
  <w:style w:type="paragraph" w:customStyle="1" w:styleId="Drugname">
    <w:name w:val="Drug name"/>
    <w:basedOn w:val="NormalWeb"/>
    <w:autoRedefine/>
    <w:rsid w:val="009E2EF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9E2EFE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E2EF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9E2EFE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E2EFE"/>
    <w:rPr>
      <w:color w:val="999999"/>
      <w:u w:val="none"/>
    </w:rPr>
  </w:style>
  <w:style w:type="paragraph" w:customStyle="1" w:styleId="Nervous6">
    <w:name w:val="Nervous 6"/>
    <w:basedOn w:val="Normal"/>
    <w:rsid w:val="009E2EF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rsid w:val="001A4890"/>
    <w:rPr>
      <w:sz w:val="24"/>
      <w:szCs w:val="24"/>
    </w:rPr>
  </w:style>
  <w:style w:type="paragraph" w:customStyle="1" w:styleId="Nervous9">
    <w:name w:val="Nervous 9"/>
    <w:rsid w:val="009E2EFE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9E2EF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E2EFE"/>
    <w:rPr>
      <w:i/>
      <w:smallCaps/>
      <w:color w:val="999999"/>
      <w:szCs w:val="24"/>
    </w:rPr>
  </w:style>
  <w:style w:type="paragraph" w:customStyle="1" w:styleId="Normal0">
    <w:name w:val="[Normal]"/>
    <w:rsid w:val="008E33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9E2EFE"/>
    <w:pPr>
      <w:ind w:left="480"/>
    </w:pPr>
  </w:style>
  <w:style w:type="paragraph" w:styleId="BalloonText">
    <w:name w:val="Balloon Text"/>
    <w:basedOn w:val="Normal"/>
    <w:link w:val="BalloonTextChar"/>
    <w:rsid w:val="009E2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EF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B1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rsid w:val="009E2E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E2EFE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9E2EFE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9E2EFE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9E2EF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2EF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EFE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9E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EFE"/>
    <w:pPr>
      <w:ind w:left="720"/>
    </w:pPr>
  </w:style>
  <w:style w:type="character" w:customStyle="1" w:styleId="Drugname2Char">
    <w:name w:val="Drug name 2 Char"/>
    <w:basedOn w:val="DefaultParagraphFont"/>
    <w:link w:val="Drugname2"/>
    <w:rsid w:val="009E2EFE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9E2E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9E2EFE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E2EFE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9E2EFE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9E2EF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9E2EFE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9E2EFE"/>
  </w:style>
  <w:style w:type="character" w:customStyle="1" w:styleId="Eponym">
    <w:name w:val="Eponym"/>
    <w:basedOn w:val="DefaultParagraphFont"/>
    <w:qFormat/>
    <w:rsid w:val="009E2EFE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edicine.medscape.com/article/1520091-over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1612</CharactersWithSpaces>
  <SharedDoc>false</SharedDoc>
  <HLinks>
    <vt:vector size="36" baseType="variant">
      <vt:variant>
        <vt:i4>5242973</vt:i4>
      </vt:variant>
      <vt:variant>
        <vt:i4>21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6881335</vt:i4>
      </vt:variant>
      <vt:variant>
        <vt:i4>15</vt:i4>
      </vt:variant>
      <vt:variant>
        <vt:i4>0</vt:i4>
      </vt:variant>
      <vt:variant>
        <vt:i4>5</vt:i4>
      </vt:variant>
      <vt:variant>
        <vt:lpwstr>http://emedicine.medscape.com/article/1520091-overview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z. Book Resources.docx</vt:lpwstr>
      </vt:variant>
      <vt:variant>
        <vt:lpwstr/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_Toc367074905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9</cp:revision>
  <cp:lastPrinted>2019-04-10T23:29:00Z</cp:lastPrinted>
  <dcterms:created xsi:type="dcterms:W3CDTF">2016-03-14T04:53:00Z</dcterms:created>
  <dcterms:modified xsi:type="dcterms:W3CDTF">2019-04-10T23:29:00Z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