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694" w:rsidRDefault="005C1694">
      <w:pPr>
        <w:pStyle w:val="Title"/>
        <w:spacing w:after="120"/>
      </w:pPr>
      <w:bookmarkStart w:id="0" w:name="_GoBack"/>
      <w:r>
        <w:t>Cortical Dementias</w:t>
      </w:r>
    </w:p>
    <w:p w:rsidR="00144CA0" w:rsidRDefault="00144CA0" w:rsidP="00144CA0">
      <w:pPr>
        <w:spacing w:after="120"/>
        <w:jc w:val="right"/>
      </w:pPr>
      <w:r>
        <w:t xml:space="preserve">Last updated: </w:t>
      </w:r>
      <w:r>
        <w:fldChar w:fldCharType="begin"/>
      </w:r>
      <w:r>
        <w:instrText xml:space="preserve"> SAVEDATE  \@ "MMMM d, yyyy"  \* MERGEFORMAT </w:instrText>
      </w:r>
      <w:r>
        <w:fldChar w:fldCharType="separate"/>
      </w:r>
      <w:r w:rsidR="00CD6C09">
        <w:rPr>
          <w:noProof/>
        </w:rPr>
        <w:t>May 8, 2019</w:t>
      </w:r>
      <w:r>
        <w:fldChar w:fldCharType="end"/>
      </w:r>
    </w:p>
    <w:p w:rsidR="002A5E2D" w:rsidRDefault="00236731">
      <w:pPr>
        <w:pStyle w:val="TOC1"/>
        <w:tabs>
          <w:tab w:val="right" w:leader="dot" w:pos="9912"/>
        </w:tabs>
        <w:rPr>
          <w:rFonts w:asciiTheme="minorHAnsi" w:eastAsiaTheme="minorEastAsia" w:hAnsiTheme="minorHAnsi" w:cstheme="minorBidi"/>
          <w:b w:val="0"/>
          <w:smallCaps w:val="0"/>
          <w:noProof/>
          <w:sz w:val="22"/>
          <w:szCs w:val="22"/>
          <w:lang w:val="en-US"/>
        </w:rPr>
      </w:pPr>
      <w:r>
        <w:fldChar w:fldCharType="begin"/>
      </w:r>
      <w:r>
        <w:instrText xml:space="preserve"> TOC \h \z \t "Nervous 1,2,Antraštė,1,Nervous 5,3,Nervous 6,4" </w:instrText>
      </w:r>
      <w:r>
        <w:fldChar w:fldCharType="separate"/>
      </w:r>
      <w:hyperlink w:anchor="_Toc5998123" w:history="1">
        <w:r w:rsidR="002A5E2D" w:rsidRPr="006E31FA">
          <w:rPr>
            <w:rStyle w:val="Hyperlink"/>
            <w:noProof/>
          </w:rPr>
          <w:t>Alzheimer's Disease (AD)</w:t>
        </w:r>
        <w:r w:rsidR="002A5E2D">
          <w:rPr>
            <w:noProof/>
            <w:webHidden/>
          </w:rPr>
          <w:tab/>
        </w:r>
        <w:r w:rsidR="002A5E2D">
          <w:rPr>
            <w:noProof/>
            <w:webHidden/>
          </w:rPr>
          <w:fldChar w:fldCharType="begin"/>
        </w:r>
        <w:r w:rsidR="002A5E2D">
          <w:rPr>
            <w:noProof/>
            <w:webHidden/>
          </w:rPr>
          <w:instrText xml:space="preserve"> PAGEREF _Toc5998123 \h </w:instrText>
        </w:r>
        <w:r w:rsidR="002A5E2D">
          <w:rPr>
            <w:noProof/>
            <w:webHidden/>
          </w:rPr>
        </w:r>
        <w:r w:rsidR="002A5E2D">
          <w:rPr>
            <w:noProof/>
            <w:webHidden/>
          </w:rPr>
          <w:fldChar w:fldCharType="separate"/>
        </w:r>
        <w:r w:rsidR="00CD6C09">
          <w:rPr>
            <w:noProof/>
            <w:webHidden/>
          </w:rPr>
          <w:t>1</w:t>
        </w:r>
        <w:r w:rsidR="002A5E2D">
          <w:rPr>
            <w:noProof/>
            <w:webHidden/>
          </w:rPr>
          <w:fldChar w:fldCharType="end"/>
        </w:r>
      </w:hyperlink>
    </w:p>
    <w:p w:rsidR="002A5E2D" w:rsidRDefault="00CD6C09">
      <w:pPr>
        <w:pStyle w:val="TOC2"/>
        <w:tabs>
          <w:tab w:val="right" w:leader="dot" w:pos="9912"/>
        </w:tabs>
        <w:rPr>
          <w:rFonts w:asciiTheme="minorHAnsi" w:eastAsiaTheme="minorEastAsia" w:hAnsiTheme="minorHAnsi" w:cstheme="minorBidi"/>
          <w:smallCaps w:val="0"/>
          <w:noProof/>
          <w:sz w:val="22"/>
          <w:szCs w:val="22"/>
        </w:rPr>
      </w:pPr>
      <w:hyperlink w:anchor="_Toc5998124" w:history="1">
        <w:r w:rsidR="002A5E2D" w:rsidRPr="006E31FA">
          <w:rPr>
            <w:rStyle w:val="Hyperlink"/>
            <w:noProof/>
          </w:rPr>
          <w:t>Pathogenesis, Pathophysiology, Pathology</w:t>
        </w:r>
        <w:r w:rsidR="002A5E2D">
          <w:rPr>
            <w:noProof/>
            <w:webHidden/>
          </w:rPr>
          <w:tab/>
        </w:r>
        <w:r w:rsidR="002A5E2D">
          <w:rPr>
            <w:noProof/>
            <w:webHidden/>
          </w:rPr>
          <w:fldChar w:fldCharType="begin"/>
        </w:r>
        <w:r w:rsidR="002A5E2D">
          <w:rPr>
            <w:noProof/>
            <w:webHidden/>
          </w:rPr>
          <w:instrText xml:space="preserve"> PAGEREF _Toc5998124 \h </w:instrText>
        </w:r>
        <w:r w:rsidR="002A5E2D">
          <w:rPr>
            <w:noProof/>
            <w:webHidden/>
          </w:rPr>
        </w:r>
        <w:r w:rsidR="002A5E2D">
          <w:rPr>
            <w:noProof/>
            <w:webHidden/>
          </w:rPr>
          <w:fldChar w:fldCharType="separate"/>
        </w:r>
        <w:r>
          <w:rPr>
            <w:noProof/>
            <w:webHidden/>
          </w:rPr>
          <w:t>1</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25" w:history="1">
        <w:r w:rsidR="002A5E2D" w:rsidRPr="006E31FA">
          <w:rPr>
            <w:rStyle w:val="Hyperlink"/>
            <w:noProof/>
          </w:rPr>
          <w:t>Neurotransmitters</w:t>
        </w:r>
        <w:r w:rsidR="002A5E2D">
          <w:rPr>
            <w:noProof/>
            <w:webHidden/>
          </w:rPr>
          <w:tab/>
        </w:r>
        <w:r w:rsidR="002A5E2D">
          <w:rPr>
            <w:noProof/>
            <w:webHidden/>
          </w:rPr>
          <w:fldChar w:fldCharType="begin"/>
        </w:r>
        <w:r w:rsidR="002A5E2D">
          <w:rPr>
            <w:noProof/>
            <w:webHidden/>
          </w:rPr>
          <w:instrText xml:space="preserve"> PAGEREF _Toc5998125 \h </w:instrText>
        </w:r>
        <w:r w:rsidR="002A5E2D">
          <w:rPr>
            <w:noProof/>
            <w:webHidden/>
          </w:rPr>
        </w:r>
        <w:r w:rsidR="002A5E2D">
          <w:rPr>
            <w:noProof/>
            <w:webHidden/>
          </w:rPr>
          <w:fldChar w:fldCharType="separate"/>
        </w:r>
        <w:r>
          <w:rPr>
            <w:noProof/>
            <w:webHidden/>
          </w:rPr>
          <w:t>13</w:t>
        </w:r>
        <w:r w:rsidR="002A5E2D">
          <w:rPr>
            <w:noProof/>
            <w:webHidden/>
          </w:rPr>
          <w:fldChar w:fldCharType="end"/>
        </w:r>
      </w:hyperlink>
    </w:p>
    <w:p w:rsidR="002A5E2D" w:rsidRDefault="00CD6C09">
      <w:pPr>
        <w:pStyle w:val="TOC2"/>
        <w:tabs>
          <w:tab w:val="right" w:leader="dot" w:pos="9912"/>
        </w:tabs>
        <w:rPr>
          <w:rFonts w:asciiTheme="minorHAnsi" w:eastAsiaTheme="minorEastAsia" w:hAnsiTheme="minorHAnsi" w:cstheme="minorBidi"/>
          <w:smallCaps w:val="0"/>
          <w:noProof/>
          <w:sz w:val="22"/>
          <w:szCs w:val="22"/>
        </w:rPr>
      </w:pPr>
      <w:hyperlink w:anchor="_Toc5998126" w:history="1">
        <w:r w:rsidR="002A5E2D" w:rsidRPr="006E31FA">
          <w:rPr>
            <w:rStyle w:val="Hyperlink"/>
            <w:noProof/>
          </w:rPr>
          <w:t>Genetics</w:t>
        </w:r>
        <w:r w:rsidR="002A5E2D">
          <w:rPr>
            <w:noProof/>
            <w:webHidden/>
          </w:rPr>
          <w:tab/>
        </w:r>
        <w:r w:rsidR="002A5E2D">
          <w:rPr>
            <w:noProof/>
            <w:webHidden/>
          </w:rPr>
          <w:fldChar w:fldCharType="begin"/>
        </w:r>
        <w:r w:rsidR="002A5E2D">
          <w:rPr>
            <w:noProof/>
            <w:webHidden/>
          </w:rPr>
          <w:instrText xml:space="preserve"> PAGEREF _Toc5998126 \h </w:instrText>
        </w:r>
        <w:r w:rsidR="002A5E2D">
          <w:rPr>
            <w:noProof/>
            <w:webHidden/>
          </w:rPr>
        </w:r>
        <w:r w:rsidR="002A5E2D">
          <w:rPr>
            <w:noProof/>
            <w:webHidden/>
          </w:rPr>
          <w:fldChar w:fldCharType="separate"/>
        </w:r>
        <w:r>
          <w:rPr>
            <w:noProof/>
            <w:webHidden/>
          </w:rPr>
          <w:t>13</w:t>
        </w:r>
        <w:r w:rsidR="002A5E2D">
          <w:rPr>
            <w:noProof/>
            <w:webHidden/>
          </w:rPr>
          <w:fldChar w:fldCharType="end"/>
        </w:r>
      </w:hyperlink>
    </w:p>
    <w:p w:rsidR="002A5E2D" w:rsidRDefault="00CD6C09">
      <w:pPr>
        <w:pStyle w:val="TOC2"/>
        <w:tabs>
          <w:tab w:val="right" w:leader="dot" w:pos="9912"/>
        </w:tabs>
        <w:rPr>
          <w:rFonts w:asciiTheme="minorHAnsi" w:eastAsiaTheme="minorEastAsia" w:hAnsiTheme="minorHAnsi" w:cstheme="minorBidi"/>
          <w:smallCaps w:val="0"/>
          <w:noProof/>
          <w:sz w:val="22"/>
          <w:szCs w:val="22"/>
        </w:rPr>
      </w:pPr>
      <w:hyperlink w:anchor="_Toc5998127" w:history="1">
        <w:r w:rsidR="002A5E2D" w:rsidRPr="006E31FA">
          <w:rPr>
            <w:rStyle w:val="Hyperlink"/>
            <w:noProof/>
          </w:rPr>
          <w:t>Epidemiology</w:t>
        </w:r>
        <w:r w:rsidR="002A5E2D">
          <w:rPr>
            <w:noProof/>
            <w:webHidden/>
          </w:rPr>
          <w:tab/>
        </w:r>
        <w:r w:rsidR="002A5E2D">
          <w:rPr>
            <w:noProof/>
            <w:webHidden/>
          </w:rPr>
          <w:fldChar w:fldCharType="begin"/>
        </w:r>
        <w:r w:rsidR="002A5E2D">
          <w:rPr>
            <w:noProof/>
            <w:webHidden/>
          </w:rPr>
          <w:instrText xml:space="preserve"> PAGEREF _Toc5998127 \h </w:instrText>
        </w:r>
        <w:r w:rsidR="002A5E2D">
          <w:rPr>
            <w:noProof/>
            <w:webHidden/>
          </w:rPr>
        </w:r>
        <w:r w:rsidR="002A5E2D">
          <w:rPr>
            <w:noProof/>
            <w:webHidden/>
          </w:rPr>
          <w:fldChar w:fldCharType="separate"/>
        </w:r>
        <w:r>
          <w:rPr>
            <w:noProof/>
            <w:webHidden/>
          </w:rPr>
          <w:t>14</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28" w:history="1">
        <w:r w:rsidR="002A5E2D" w:rsidRPr="006E31FA">
          <w:rPr>
            <w:rStyle w:val="Hyperlink"/>
            <w:noProof/>
          </w:rPr>
          <w:t>Risk factors</w:t>
        </w:r>
        <w:r w:rsidR="002A5E2D">
          <w:rPr>
            <w:noProof/>
            <w:webHidden/>
          </w:rPr>
          <w:tab/>
        </w:r>
        <w:r w:rsidR="002A5E2D">
          <w:rPr>
            <w:noProof/>
            <w:webHidden/>
          </w:rPr>
          <w:fldChar w:fldCharType="begin"/>
        </w:r>
        <w:r w:rsidR="002A5E2D">
          <w:rPr>
            <w:noProof/>
            <w:webHidden/>
          </w:rPr>
          <w:instrText xml:space="preserve"> PAGEREF _Toc5998128 \h </w:instrText>
        </w:r>
        <w:r w:rsidR="002A5E2D">
          <w:rPr>
            <w:noProof/>
            <w:webHidden/>
          </w:rPr>
        </w:r>
        <w:r w:rsidR="002A5E2D">
          <w:rPr>
            <w:noProof/>
            <w:webHidden/>
          </w:rPr>
          <w:fldChar w:fldCharType="separate"/>
        </w:r>
        <w:r>
          <w:rPr>
            <w:noProof/>
            <w:webHidden/>
          </w:rPr>
          <w:t>14</w:t>
        </w:r>
        <w:r w:rsidR="002A5E2D">
          <w:rPr>
            <w:noProof/>
            <w:webHidden/>
          </w:rPr>
          <w:fldChar w:fldCharType="end"/>
        </w:r>
      </w:hyperlink>
    </w:p>
    <w:p w:rsidR="002A5E2D" w:rsidRDefault="00CD6C09">
      <w:pPr>
        <w:pStyle w:val="TOC2"/>
        <w:tabs>
          <w:tab w:val="right" w:leader="dot" w:pos="9912"/>
        </w:tabs>
        <w:rPr>
          <w:rFonts w:asciiTheme="minorHAnsi" w:eastAsiaTheme="minorEastAsia" w:hAnsiTheme="minorHAnsi" w:cstheme="minorBidi"/>
          <w:smallCaps w:val="0"/>
          <w:noProof/>
          <w:sz w:val="22"/>
          <w:szCs w:val="22"/>
        </w:rPr>
      </w:pPr>
      <w:hyperlink w:anchor="_Toc5998129" w:history="1">
        <w:r w:rsidR="002A5E2D" w:rsidRPr="006E31FA">
          <w:rPr>
            <w:rStyle w:val="Hyperlink"/>
            <w:noProof/>
          </w:rPr>
          <w:t>Clinical Features</w:t>
        </w:r>
        <w:r w:rsidR="002A5E2D">
          <w:rPr>
            <w:noProof/>
            <w:webHidden/>
          </w:rPr>
          <w:tab/>
        </w:r>
        <w:r w:rsidR="002A5E2D">
          <w:rPr>
            <w:noProof/>
            <w:webHidden/>
          </w:rPr>
          <w:fldChar w:fldCharType="begin"/>
        </w:r>
        <w:r w:rsidR="002A5E2D">
          <w:rPr>
            <w:noProof/>
            <w:webHidden/>
          </w:rPr>
          <w:instrText xml:space="preserve"> PAGEREF _Toc5998129 \h </w:instrText>
        </w:r>
        <w:r w:rsidR="002A5E2D">
          <w:rPr>
            <w:noProof/>
            <w:webHidden/>
          </w:rPr>
        </w:r>
        <w:r w:rsidR="002A5E2D">
          <w:rPr>
            <w:noProof/>
            <w:webHidden/>
          </w:rPr>
          <w:fldChar w:fldCharType="separate"/>
        </w:r>
        <w:r>
          <w:rPr>
            <w:noProof/>
            <w:webHidden/>
          </w:rPr>
          <w:t>15</w:t>
        </w:r>
        <w:r w:rsidR="002A5E2D">
          <w:rPr>
            <w:noProof/>
            <w:webHidden/>
          </w:rPr>
          <w:fldChar w:fldCharType="end"/>
        </w:r>
      </w:hyperlink>
    </w:p>
    <w:p w:rsidR="002A5E2D" w:rsidRDefault="00CD6C09">
      <w:pPr>
        <w:pStyle w:val="TOC2"/>
        <w:tabs>
          <w:tab w:val="right" w:leader="dot" w:pos="9912"/>
        </w:tabs>
        <w:rPr>
          <w:rFonts w:asciiTheme="minorHAnsi" w:eastAsiaTheme="minorEastAsia" w:hAnsiTheme="minorHAnsi" w:cstheme="minorBidi"/>
          <w:smallCaps w:val="0"/>
          <w:noProof/>
          <w:sz w:val="22"/>
          <w:szCs w:val="22"/>
        </w:rPr>
      </w:pPr>
      <w:hyperlink w:anchor="_Toc5998130" w:history="1">
        <w:r w:rsidR="002A5E2D" w:rsidRPr="006E31FA">
          <w:rPr>
            <w:rStyle w:val="Hyperlink"/>
            <w:noProof/>
          </w:rPr>
          <w:t>Differential Diagnosis</w:t>
        </w:r>
        <w:r w:rsidR="002A5E2D">
          <w:rPr>
            <w:noProof/>
            <w:webHidden/>
          </w:rPr>
          <w:tab/>
        </w:r>
        <w:r w:rsidR="002A5E2D">
          <w:rPr>
            <w:noProof/>
            <w:webHidden/>
          </w:rPr>
          <w:fldChar w:fldCharType="begin"/>
        </w:r>
        <w:r w:rsidR="002A5E2D">
          <w:rPr>
            <w:noProof/>
            <w:webHidden/>
          </w:rPr>
          <w:instrText xml:space="preserve"> PAGEREF _Toc5998130 \h </w:instrText>
        </w:r>
        <w:r w:rsidR="002A5E2D">
          <w:rPr>
            <w:noProof/>
            <w:webHidden/>
          </w:rPr>
        </w:r>
        <w:r w:rsidR="002A5E2D">
          <w:rPr>
            <w:noProof/>
            <w:webHidden/>
          </w:rPr>
          <w:fldChar w:fldCharType="separate"/>
        </w:r>
        <w:r>
          <w:rPr>
            <w:noProof/>
            <w:webHidden/>
          </w:rPr>
          <w:t>18</w:t>
        </w:r>
        <w:r w:rsidR="002A5E2D">
          <w:rPr>
            <w:noProof/>
            <w:webHidden/>
          </w:rPr>
          <w:fldChar w:fldCharType="end"/>
        </w:r>
      </w:hyperlink>
    </w:p>
    <w:p w:rsidR="002A5E2D" w:rsidRDefault="00CD6C09">
      <w:pPr>
        <w:pStyle w:val="TOC2"/>
        <w:tabs>
          <w:tab w:val="right" w:leader="dot" w:pos="9912"/>
        </w:tabs>
        <w:rPr>
          <w:rFonts w:asciiTheme="minorHAnsi" w:eastAsiaTheme="minorEastAsia" w:hAnsiTheme="minorHAnsi" w:cstheme="minorBidi"/>
          <w:smallCaps w:val="0"/>
          <w:noProof/>
          <w:sz w:val="22"/>
          <w:szCs w:val="22"/>
        </w:rPr>
      </w:pPr>
      <w:hyperlink w:anchor="_Toc5998131" w:history="1">
        <w:r w:rsidR="002A5E2D" w:rsidRPr="006E31FA">
          <w:rPr>
            <w:rStyle w:val="Hyperlink"/>
            <w:noProof/>
          </w:rPr>
          <w:t>Diagnostic Evaluation</w:t>
        </w:r>
        <w:r w:rsidR="002A5E2D">
          <w:rPr>
            <w:noProof/>
            <w:webHidden/>
          </w:rPr>
          <w:tab/>
        </w:r>
        <w:r w:rsidR="002A5E2D">
          <w:rPr>
            <w:noProof/>
            <w:webHidden/>
          </w:rPr>
          <w:fldChar w:fldCharType="begin"/>
        </w:r>
        <w:r w:rsidR="002A5E2D">
          <w:rPr>
            <w:noProof/>
            <w:webHidden/>
          </w:rPr>
          <w:instrText xml:space="preserve"> PAGEREF _Toc5998131 \h </w:instrText>
        </w:r>
        <w:r w:rsidR="002A5E2D">
          <w:rPr>
            <w:noProof/>
            <w:webHidden/>
          </w:rPr>
        </w:r>
        <w:r w:rsidR="002A5E2D">
          <w:rPr>
            <w:noProof/>
            <w:webHidden/>
          </w:rPr>
          <w:fldChar w:fldCharType="separate"/>
        </w:r>
        <w:r>
          <w:rPr>
            <w:noProof/>
            <w:webHidden/>
          </w:rPr>
          <w:t>19</w:t>
        </w:r>
        <w:r w:rsidR="002A5E2D">
          <w:rPr>
            <w:noProof/>
            <w:webHidden/>
          </w:rPr>
          <w:fldChar w:fldCharType="end"/>
        </w:r>
      </w:hyperlink>
    </w:p>
    <w:p w:rsidR="002A5E2D" w:rsidRDefault="00CD6C09">
      <w:pPr>
        <w:pStyle w:val="TOC2"/>
        <w:tabs>
          <w:tab w:val="right" w:leader="dot" w:pos="9912"/>
        </w:tabs>
        <w:rPr>
          <w:rFonts w:asciiTheme="minorHAnsi" w:eastAsiaTheme="minorEastAsia" w:hAnsiTheme="minorHAnsi" w:cstheme="minorBidi"/>
          <w:smallCaps w:val="0"/>
          <w:noProof/>
          <w:sz w:val="22"/>
          <w:szCs w:val="22"/>
        </w:rPr>
      </w:pPr>
      <w:hyperlink w:anchor="_Toc5998132" w:history="1">
        <w:r w:rsidR="002A5E2D" w:rsidRPr="006E31FA">
          <w:rPr>
            <w:rStyle w:val="Hyperlink"/>
            <w:noProof/>
          </w:rPr>
          <w:t>Screening</w:t>
        </w:r>
        <w:r w:rsidR="002A5E2D">
          <w:rPr>
            <w:noProof/>
            <w:webHidden/>
          </w:rPr>
          <w:tab/>
        </w:r>
        <w:r w:rsidR="002A5E2D">
          <w:rPr>
            <w:noProof/>
            <w:webHidden/>
          </w:rPr>
          <w:fldChar w:fldCharType="begin"/>
        </w:r>
        <w:r w:rsidR="002A5E2D">
          <w:rPr>
            <w:noProof/>
            <w:webHidden/>
          </w:rPr>
          <w:instrText xml:space="preserve"> PAGEREF _Toc5998132 \h </w:instrText>
        </w:r>
        <w:r w:rsidR="002A5E2D">
          <w:rPr>
            <w:noProof/>
            <w:webHidden/>
          </w:rPr>
        </w:r>
        <w:r w:rsidR="002A5E2D">
          <w:rPr>
            <w:noProof/>
            <w:webHidden/>
          </w:rPr>
          <w:fldChar w:fldCharType="separate"/>
        </w:r>
        <w:r>
          <w:rPr>
            <w:noProof/>
            <w:webHidden/>
          </w:rPr>
          <w:t>20</w:t>
        </w:r>
        <w:r w:rsidR="002A5E2D">
          <w:rPr>
            <w:noProof/>
            <w:webHidden/>
          </w:rPr>
          <w:fldChar w:fldCharType="end"/>
        </w:r>
      </w:hyperlink>
    </w:p>
    <w:p w:rsidR="002A5E2D" w:rsidRDefault="00CD6C09">
      <w:pPr>
        <w:pStyle w:val="TOC2"/>
        <w:tabs>
          <w:tab w:val="right" w:leader="dot" w:pos="9912"/>
        </w:tabs>
        <w:rPr>
          <w:rFonts w:asciiTheme="minorHAnsi" w:eastAsiaTheme="minorEastAsia" w:hAnsiTheme="minorHAnsi" w:cstheme="minorBidi"/>
          <w:smallCaps w:val="0"/>
          <w:noProof/>
          <w:sz w:val="22"/>
          <w:szCs w:val="22"/>
        </w:rPr>
      </w:pPr>
      <w:hyperlink w:anchor="_Toc5998133" w:history="1">
        <w:r w:rsidR="002A5E2D" w:rsidRPr="006E31FA">
          <w:rPr>
            <w:rStyle w:val="Hyperlink"/>
            <w:noProof/>
          </w:rPr>
          <w:t>Management</w:t>
        </w:r>
        <w:r w:rsidR="002A5E2D">
          <w:rPr>
            <w:noProof/>
            <w:webHidden/>
          </w:rPr>
          <w:tab/>
        </w:r>
        <w:r w:rsidR="002A5E2D">
          <w:rPr>
            <w:noProof/>
            <w:webHidden/>
          </w:rPr>
          <w:fldChar w:fldCharType="begin"/>
        </w:r>
        <w:r w:rsidR="002A5E2D">
          <w:rPr>
            <w:noProof/>
            <w:webHidden/>
          </w:rPr>
          <w:instrText xml:space="preserve"> PAGEREF _Toc5998133 \h </w:instrText>
        </w:r>
        <w:r w:rsidR="002A5E2D">
          <w:rPr>
            <w:noProof/>
            <w:webHidden/>
          </w:rPr>
        </w:r>
        <w:r w:rsidR="002A5E2D">
          <w:rPr>
            <w:noProof/>
            <w:webHidden/>
          </w:rPr>
          <w:fldChar w:fldCharType="separate"/>
        </w:r>
        <w:r>
          <w:rPr>
            <w:noProof/>
            <w:webHidden/>
          </w:rPr>
          <w:t>20</w:t>
        </w:r>
        <w:r w:rsidR="002A5E2D">
          <w:rPr>
            <w:noProof/>
            <w:webHidden/>
          </w:rPr>
          <w:fldChar w:fldCharType="end"/>
        </w:r>
      </w:hyperlink>
    </w:p>
    <w:p w:rsidR="002A5E2D" w:rsidRDefault="00CD6C09">
      <w:pPr>
        <w:pStyle w:val="TOC4"/>
        <w:rPr>
          <w:rFonts w:asciiTheme="minorHAnsi" w:eastAsiaTheme="minorEastAsia" w:hAnsiTheme="minorHAnsi" w:cstheme="minorBidi"/>
          <w:noProof/>
          <w:sz w:val="22"/>
          <w:szCs w:val="22"/>
        </w:rPr>
      </w:pPr>
      <w:hyperlink w:anchor="_Toc5998134" w:history="1">
        <w:r w:rsidR="002A5E2D" w:rsidRPr="006E31FA">
          <w:rPr>
            <w:rStyle w:val="Hyperlink"/>
            <w:noProof/>
          </w:rPr>
          <w:t>FDA approved Drugs</w:t>
        </w:r>
        <w:r w:rsidR="002A5E2D">
          <w:rPr>
            <w:noProof/>
            <w:webHidden/>
          </w:rPr>
          <w:tab/>
        </w:r>
        <w:r w:rsidR="002A5E2D">
          <w:rPr>
            <w:noProof/>
            <w:webHidden/>
          </w:rPr>
          <w:fldChar w:fldCharType="begin"/>
        </w:r>
        <w:r w:rsidR="002A5E2D">
          <w:rPr>
            <w:noProof/>
            <w:webHidden/>
          </w:rPr>
          <w:instrText xml:space="preserve"> PAGEREF _Toc5998134 \h </w:instrText>
        </w:r>
        <w:r w:rsidR="002A5E2D">
          <w:rPr>
            <w:noProof/>
            <w:webHidden/>
          </w:rPr>
        </w:r>
        <w:r w:rsidR="002A5E2D">
          <w:rPr>
            <w:noProof/>
            <w:webHidden/>
          </w:rPr>
          <w:fldChar w:fldCharType="separate"/>
        </w:r>
        <w:r>
          <w:rPr>
            <w:noProof/>
            <w:webHidden/>
          </w:rPr>
          <w:t>20</w:t>
        </w:r>
        <w:r w:rsidR="002A5E2D">
          <w:rPr>
            <w:noProof/>
            <w:webHidden/>
          </w:rPr>
          <w:fldChar w:fldCharType="end"/>
        </w:r>
      </w:hyperlink>
    </w:p>
    <w:p w:rsidR="002A5E2D" w:rsidRDefault="00CD6C09">
      <w:pPr>
        <w:pStyle w:val="TOC4"/>
        <w:rPr>
          <w:rFonts w:asciiTheme="minorHAnsi" w:eastAsiaTheme="minorEastAsia" w:hAnsiTheme="minorHAnsi" w:cstheme="minorBidi"/>
          <w:noProof/>
          <w:sz w:val="22"/>
          <w:szCs w:val="22"/>
        </w:rPr>
      </w:pPr>
      <w:hyperlink w:anchor="_Toc5998135" w:history="1">
        <w:r w:rsidR="002A5E2D" w:rsidRPr="006E31FA">
          <w:rPr>
            <w:rStyle w:val="Hyperlink"/>
            <w:noProof/>
          </w:rPr>
          <w:t>Other (not FDA approved) drugs</w:t>
        </w:r>
        <w:r w:rsidR="002A5E2D">
          <w:rPr>
            <w:noProof/>
            <w:webHidden/>
          </w:rPr>
          <w:tab/>
        </w:r>
        <w:r w:rsidR="002A5E2D">
          <w:rPr>
            <w:noProof/>
            <w:webHidden/>
          </w:rPr>
          <w:fldChar w:fldCharType="begin"/>
        </w:r>
        <w:r w:rsidR="002A5E2D">
          <w:rPr>
            <w:noProof/>
            <w:webHidden/>
          </w:rPr>
          <w:instrText xml:space="preserve"> PAGEREF _Toc5998135 \h </w:instrText>
        </w:r>
        <w:r w:rsidR="002A5E2D">
          <w:rPr>
            <w:noProof/>
            <w:webHidden/>
          </w:rPr>
        </w:r>
        <w:r w:rsidR="002A5E2D">
          <w:rPr>
            <w:noProof/>
            <w:webHidden/>
          </w:rPr>
          <w:fldChar w:fldCharType="separate"/>
        </w:r>
        <w:r>
          <w:rPr>
            <w:noProof/>
            <w:webHidden/>
          </w:rPr>
          <w:t>21</w:t>
        </w:r>
        <w:r w:rsidR="002A5E2D">
          <w:rPr>
            <w:noProof/>
            <w:webHidden/>
          </w:rPr>
          <w:fldChar w:fldCharType="end"/>
        </w:r>
      </w:hyperlink>
    </w:p>
    <w:p w:rsidR="002A5E2D" w:rsidRDefault="00CD6C09">
      <w:pPr>
        <w:pStyle w:val="TOC4"/>
        <w:rPr>
          <w:rFonts w:asciiTheme="minorHAnsi" w:eastAsiaTheme="minorEastAsia" w:hAnsiTheme="minorHAnsi" w:cstheme="minorBidi"/>
          <w:noProof/>
          <w:sz w:val="22"/>
          <w:szCs w:val="22"/>
        </w:rPr>
      </w:pPr>
      <w:hyperlink w:anchor="_Toc5998136" w:history="1">
        <w:r w:rsidR="002A5E2D" w:rsidRPr="006E31FA">
          <w:rPr>
            <w:rStyle w:val="Hyperlink"/>
            <w:noProof/>
          </w:rPr>
          <w:t>Control of Symptoms</w:t>
        </w:r>
        <w:r w:rsidR="002A5E2D">
          <w:rPr>
            <w:noProof/>
            <w:webHidden/>
          </w:rPr>
          <w:tab/>
        </w:r>
        <w:r w:rsidR="002A5E2D">
          <w:rPr>
            <w:noProof/>
            <w:webHidden/>
          </w:rPr>
          <w:fldChar w:fldCharType="begin"/>
        </w:r>
        <w:r w:rsidR="002A5E2D">
          <w:rPr>
            <w:noProof/>
            <w:webHidden/>
          </w:rPr>
          <w:instrText xml:space="preserve"> PAGEREF _Toc5998136 \h </w:instrText>
        </w:r>
        <w:r w:rsidR="002A5E2D">
          <w:rPr>
            <w:noProof/>
            <w:webHidden/>
          </w:rPr>
        </w:r>
        <w:r w:rsidR="002A5E2D">
          <w:rPr>
            <w:noProof/>
            <w:webHidden/>
          </w:rPr>
          <w:fldChar w:fldCharType="separate"/>
        </w:r>
        <w:r>
          <w:rPr>
            <w:noProof/>
            <w:webHidden/>
          </w:rPr>
          <w:t>21</w:t>
        </w:r>
        <w:r w:rsidR="002A5E2D">
          <w:rPr>
            <w:noProof/>
            <w:webHidden/>
          </w:rPr>
          <w:fldChar w:fldCharType="end"/>
        </w:r>
      </w:hyperlink>
    </w:p>
    <w:p w:rsidR="002A5E2D" w:rsidRDefault="00CD6C09">
      <w:pPr>
        <w:pStyle w:val="TOC4"/>
        <w:rPr>
          <w:rFonts w:asciiTheme="minorHAnsi" w:eastAsiaTheme="minorEastAsia" w:hAnsiTheme="minorHAnsi" w:cstheme="minorBidi"/>
          <w:noProof/>
          <w:sz w:val="22"/>
          <w:szCs w:val="22"/>
        </w:rPr>
      </w:pPr>
      <w:hyperlink w:anchor="_Toc5998137" w:history="1">
        <w:r w:rsidR="002A5E2D" w:rsidRPr="006E31FA">
          <w:rPr>
            <w:rStyle w:val="Hyperlink"/>
            <w:noProof/>
          </w:rPr>
          <w:t>Activity</w:t>
        </w:r>
        <w:r w:rsidR="002A5E2D">
          <w:rPr>
            <w:noProof/>
            <w:webHidden/>
          </w:rPr>
          <w:tab/>
        </w:r>
        <w:r w:rsidR="002A5E2D">
          <w:rPr>
            <w:noProof/>
            <w:webHidden/>
          </w:rPr>
          <w:fldChar w:fldCharType="begin"/>
        </w:r>
        <w:r w:rsidR="002A5E2D">
          <w:rPr>
            <w:noProof/>
            <w:webHidden/>
          </w:rPr>
          <w:instrText xml:space="preserve"> PAGEREF _Toc5998137 \h </w:instrText>
        </w:r>
        <w:r w:rsidR="002A5E2D">
          <w:rPr>
            <w:noProof/>
            <w:webHidden/>
          </w:rPr>
        </w:r>
        <w:r w:rsidR="002A5E2D">
          <w:rPr>
            <w:noProof/>
            <w:webHidden/>
          </w:rPr>
          <w:fldChar w:fldCharType="separate"/>
        </w:r>
        <w:r>
          <w:rPr>
            <w:noProof/>
            <w:webHidden/>
          </w:rPr>
          <w:t>22</w:t>
        </w:r>
        <w:r w:rsidR="002A5E2D">
          <w:rPr>
            <w:noProof/>
            <w:webHidden/>
          </w:rPr>
          <w:fldChar w:fldCharType="end"/>
        </w:r>
      </w:hyperlink>
    </w:p>
    <w:p w:rsidR="002A5E2D" w:rsidRDefault="00CD6C09">
      <w:pPr>
        <w:pStyle w:val="TOC4"/>
        <w:rPr>
          <w:rFonts w:asciiTheme="minorHAnsi" w:eastAsiaTheme="minorEastAsia" w:hAnsiTheme="minorHAnsi" w:cstheme="minorBidi"/>
          <w:noProof/>
          <w:sz w:val="22"/>
          <w:szCs w:val="22"/>
        </w:rPr>
      </w:pPr>
      <w:hyperlink w:anchor="_Toc5998138" w:history="1">
        <w:r w:rsidR="002A5E2D" w:rsidRPr="006E31FA">
          <w:rPr>
            <w:rStyle w:val="Hyperlink"/>
            <w:noProof/>
          </w:rPr>
          <w:t>For caregivers</w:t>
        </w:r>
        <w:r w:rsidR="002A5E2D">
          <w:rPr>
            <w:noProof/>
            <w:webHidden/>
          </w:rPr>
          <w:tab/>
        </w:r>
        <w:r w:rsidR="002A5E2D">
          <w:rPr>
            <w:noProof/>
            <w:webHidden/>
          </w:rPr>
          <w:fldChar w:fldCharType="begin"/>
        </w:r>
        <w:r w:rsidR="002A5E2D">
          <w:rPr>
            <w:noProof/>
            <w:webHidden/>
          </w:rPr>
          <w:instrText xml:space="preserve"> PAGEREF _Toc5998138 \h </w:instrText>
        </w:r>
        <w:r w:rsidR="002A5E2D">
          <w:rPr>
            <w:noProof/>
            <w:webHidden/>
          </w:rPr>
        </w:r>
        <w:r w:rsidR="002A5E2D">
          <w:rPr>
            <w:noProof/>
            <w:webHidden/>
          </w:rPr>
          <w:fldChar w:fldCharType="separate"/>
        </w:r>
        <w:r>
          <w:rPr>
            <w:noProof/>
            <w:webHidden/>
          </w:rPr>
          <w:t>22</w:t>
        </w:r>
        <w:r w:rsidR="002A5E2D">
          <w:rPr>
            <w:noProof/>
            <w:webHidden/>
          </w:rPr>
          <w:fldChar w:fldCharType="end"/>
        </w:r>
      </w:hyperlink>
    </w:p>
    <w:p w:rsidR="002A5E2D" w:rsidRDefault="00CD6C09">
      <w:pPr>
        <w:pStyle w:val="TOC2"/>
        <w:tabs>
          <w:tab w:val="right" w:leader="dot" w:pos="9912"/>
        </w:tabs>
        <w:rPr>
          <w:rFonts w:asciiTheme="minorHAnsi" w:eastAsiaTheme="minorEastAsia" w:hAnsiTheme="minorHAnsi" w:cstheme="minorBidi"/>
          <w:smallCaps w:val="0"/>
          <w:noProof/>
          <w:sz w:val="22"/>
          <w:szCs w:val="22"/>
        </w:rPr>
      </w:pPr>
      <w:hyperlink w:anchor="_Toc5998139" w:history="1">
        <w:r w:rsidR="002A5E2D" w:rsidRPr="006E31FA">
          <w:rPr>
            <w:rStyle w:val="Hyperlink"/>
            <w:noProof/>
          </w:rPr>
          <w:t>Future Perspectives</w:t>
        </w:r>
        <w:r w:rsidR="002A5E2D">
          <w:rPr>
            <w:noProof/>
            <w:webHidden/>
          </w:rPr>
          <w:tab/>
        </w:r>
        <w:r w:rsidR="002A5E2D">
          <w:rPr>
            <w:noProof/>
            <w:webHidden/>
          </w:rPr>
          <w:fldChar w:fldCharType="begin"/>
        </w:r>
        <w:r w:rsidR="002A5E2D">
          <w:rPr>
            <w:noProof/>
            <w:webHidden/>
          </w:rPr>
          <w:instrText xml:space="preserve"> PAGEREF _Toc5998139 \h </w:instrText>
        </w:r>
        <w:r w:rsidR="002A5E2D">
          <w:rPr>
            <w:noProof/>
            <w:webHidden/>
          </w:rPr>
        </w:r>
        <w:r w:rsidR="002A5E2D">
          <w:rPr>
            <w:noProof/>
            <w:webHidden/>
          </w:rPr>
          <w:fldChar w:fldCharType="separate"/>
        </w:r>
        <w:r>
          <w:rPr>
            <w:noProof/>
            <w:webHidden/>
          </w:rPr>
          <w:t>22</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40" w:history="1">
        <w:r w:rsidR="002A5E2D" w:rsidRPr="006E31FA">
          <w:rPr>
            <w:rStyle w:val="Hyperlink"/>
            <w:noProof/>
          </w:rPr>
          <w:t>DBS</w:t>
        </w:r>
        <w:r w:rsidR="002A5E2D">
          <w:rPr>
            <w:noProof/>
            <w:webHidden/>
          </w:rPr>
          <w:tab/>
        </w:r>
        <w:r w:rsidR="002A5E2D">
          <w:rPr>
            <w:noProof/>
            <w:webHidden/>
          </w:rPr>
          <w:fldChar w:fldCharType="begin"/>
        </w:r>
        <w:r w:rsidR="002A5E2D">
          <w:rPr>
            <w:noProof/>
            <w:webHidden/>
          </w:rPr>
          <w:instrText xml:space="preserve"> PAGEREF _Toc5998140 \h </w:instrText>
        </w:r>
        <w:r w:rsidR="002A5E2D">
          <w:rPr>
            <w:noProof/>
            <w:webHidden/>
          </w:rPr>
        </w:r>
        <w:r w:rsidR="002A5E2D">
          <w:rPr>
            <w:noProof/>
            <w:webHidden/>
          </w:rPr>
          <w:fldChar w:fldCharType="separate"/>
        </w:r>
        <w:r>
          <w:rPr>
            <w:noProof/>
            <w:webHidden/>
          </w:rPr>
          <w:t>23</w:t>
        </w:r>
        <w:r w:rsidR="002A5E2D">
          <w:rPr>
            <w:noProof/>
            <w:webHidden/>
          </w:rPr>
          <w:fldChar w:fldCharType="end"/>
        </w:r>
      </w:hyperlink>
    </w:p>
    <w:p w:rsidR="002A5E2D" w:rsidRDefault="00CD6C09">
      <w:pPr>
        <w:pStyle w:val="TOC1"/>
        <w:tabs>
          <w:tab w:val="right" w:leader="dot" w:pos="9912"/>
        </w:tabs>
        <w:rPr>
          <w:rFonts w:asciiTheme="minorHAnsi" w:eastAsiaTheme="minorEastAsia" w:hAnsiTheme="minorHAnsi" w:cstheme="minorBidi"/>
          <w:b w:val="0"/>
          <w:smallCaps w:val="0"/>
          <w:noProof/>
          <w:sz w:val="22"/>
          <w:szCs w:val="22"/>
          <w:lang w:val="en-US"/>
        </w:rPr>
      </w:pPr>
      <w:hyperlink w:anchor="_Toc5998141" w:history="1">
        <w:r w:rsidR="002A5E2D" w:rsidRPr="006E31FA">
          <w:rPr>
            <w:rStyle w:val="Hyperlink"/>
            <w:noProof/>
          </w:rPr>
          <w:t>Asymmetrical Cortical Degeneration Syndromes</w:t>
        </w:r>
        <w:r w:rsidR="002A5E2D">
          <w:rPr>
            <w:noProof/>
            <w:webHidden/>
          </w:rPr>
          <w:tab/>
        </w:r>
        <w:r w:rsidR="002A5E2D">
          <w:rPr>
            <w:noProof/>
            <w:webHidden/>
          </w:rPr>
          <w:fldChar w:fldCharType="begin"/>
        </w:r>
        <w:r w:rsidR="002A5E2D">
          <w:rPr>
            <w:noProof/>
            <w:webHidden/>
          </w:rPr>
          <w:instrText xml:space="preserve"> PAGEREF _Toc5998141 \h </w:instrText>
        </w:r>
        <w:r w:rsidR="002A5E2D">
          <w:rPr>
            <w:noProof/>
            <w:webHidden/>
          </w:rPr>
        </w:r>
        <w:r w:rsidR="002A5E2D">
          <w:rPr>
            <w:noProof/>
            <w:webHidden/>
          </w:rPr>
          <w:fldChar w:fldCharType="separate"/>
        </w:r>
        <w:r>
          <w:rPr>
            <w:noProof/>
            <w:webHidden/>
          </w:rPr>
          <w:t>25</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42" w:history="1">
        <w:r w:rsidR="002A5E2D" w:rsidRPr="006E31FA">
          <w:rPr>
            <w:rStyle w:val="Hyperlink"/>
            <w:noProof/>
          </w:rPr>
          <w:t>Pathogenesis &amp; Pathophysiology</w:t>
        </w:r>
        <w:r w:rsidR="002A5E2D">
          <w:rPr>
            <w:noProof/>
            <w:webHidden/>
          </w:rPr>
          <w:tab/>
        </w:r>
        <w:r w:rsidR="002A5E2D">
          <w:rPr>
            <w:noProof/>
            <w:webHidden/>
          </w:rPr>
          <w:fldChar w:fldCharType="begin"/>
        </w:r>
        <w:r w:rsidR="002A5E2D">
          <w:rPr>
            <w:noProof/>
            <w:webHidden/>
          </w:rPr>
          <w:instrText xml:space="preserve"> PAGEREF _Toc5998142 \h </w:instrText>
        </w:r>
        <w:r w:rsidR="002A5E2D">
          <w:rPr>
            <w:noProof/>
            <w:webHidden/>
          </w:rPr>
        </w:r>
        <w:r w:rsidR="002A5E2D">
          <w:rPr>
            <w:noProof/>
            <w:webHidden/>
          </w:rPr>
          <w:fldChar w:fldCharType="separate"/>
        </w:r>
        <w:r>
          <w:rPr>
            <w:noProof/>
            <w:webHidden/>
          </w:rPr>
          <w:t>25</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43" w:history="1">
        <w:r w:rsidR="002A5E2D" w:rsidRPr="006E31FA">
          <w:rPr>
            <w:rStyle w:val="Hyperlink"/>
            <w:noProof/>
          </w:rPr>
          <w:t>Clinical Features</w:t>
        </w:r>
        <w:r w:rsidR="002A5E2D">
          <w:rPr>
            <w:noProof/>
            <w:webHidden/>
          </w:rPr>
          <w:tab/>
        </w:r>
        <w:r w:rsidR="002A5E2D">
          <w:rPr>
            <w:noProof/>
            <w:webHidden/>
          </w:rPr>
          <w:fldChar w:fldCharType="begin"/>
        </w:r>
        <w:r w:rsidR="002A5E2D">
          <w:rPr>
            <w:noProof/>
            <w:webHidden/>
          </w:rPr>
          <w:instrText xml:space="preserve"> PAGEREF _Toc5998143 \h </w:instrText>
        </w:r>
        <w:r w:rsidR="002A5E2D">
          <w:rPr>
            <w:noProof/>
            <w:webHidden/>
          </w:rPr>
        </w:r>
        <w:r w:rsidR="002A5E2D">
          <w:rPr>
            <w:noProof/>
            <w:webHidden/>
          </w:rPr>
          <w:fldChar w:fldCharType="separate"/>
        </w:r>
        <w:r>
          <w:rPr>
            <w:noProof/>
            <w:webHidden/>
          </w:rPr>
          <w:t>25</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44" w:history="1">
        <w:r w:rsidR="002A5E2D" w:rsidRPr="006E31FA">
          <w:rPr>
            <w:rStyle w:val="Hyperlink"/>
            <w:noProof/>
          </w:rPr>
          <w:t>Differential Diagnosis</w:t>
        </w:r>
        <w:r w:rsidR="002A5E2D">
          <w:rPr>
            <w:noProof/>
            <w:webHidden/>
          </w:rPr>
          <w:tab/>
        </w:r>
        <w:r w:rsidR="002A5E2D">
          <w:rPr>
            <w:noProof/>
            <w:webHidden/>
          </w:rPr>
          <w:fldChar w:fldCharType="begin"/>
        </w:r>
        <w:r w:rsidR="002A5E2D">
          <w:rPr>
            <w:noProof/>
            <w:webHidden/>
          </w:rPr>
          <w:instrText xml:space="preserve"> PAGEREF _Toc5998144 \h </w:instrText>
        </w:r>
        <w:r w:rsidR="002A5E2D">
          <w:rPr>
            <w:noProof/>
            <w:webHidden/>
          </w:rPr>
        </w:r>
        <w:r w:rsidR="002A5E2D">
          <w:rPr>
            <w:noProof/>
            <w:webHidden/>
          </w:rPr>
          <w:fldChar w:fldCharType="separate"/>
        </w:r>
        <w:r>
          <w:rPr>
            <w:noProof/>
            <w:webHidden/>
          </w:rPr>
          <w:t>26</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45" w:history="1">
        <w:r w:rsidR="002A5E2D" w:rsidRPr="006E31FA">
          <w:rPr>
            <w:rStyle w:val="Hyperlink"/>
            <w:noProof/>
          </w:rPr>
          <w:t>Evaluation</w:t>
        </w:r>
        <w:r w:rsidR="002A5E2D">
          <w:rPr>
            <w:noProof/>
            <w:webHidden/>
          </w:rPr>
          <w:tab/>
        </w:r>
        <w:r w:rsidR="002A5E2D">
          <w:rPr>
            <w:noProof/>
            <w:webHidden/>
          </w:rPr>
          <w:fldChar w:fldCharType="begin"/>
        </w:r>
        <w:r w:rsidR="002A5E2D">
          <w:rPr>
            <w:noProof/>
            <w:webHidden/>
          </w:rPr>
          <w:instrText xml:space="preserve"> PAGEREF _Toc5998145 \h </w:instrText>
        </w:r>
        <w:r w:rsidR="002A5E2D">
          <w:rPr>
            <w:noProof/>
            <w:webHidden/>
          </w:rPr>
        </w:r>
        <w:r w:rsidR="002A5E2D">
          <w:rPr>
            <w:noProof/>
            <w:webHidden/>
          </w:rPr>
          <w:fldChar w:fldCharType="separate"/>
        </w:r>
        <w:r>
          <w:rPr>
            <w:noProof/>
            <w:webHidden/>
          </w:rPr>
          <w:t>26</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46" w:history="1">
        <w:r w:rsidR="002A5E2D" w:rsidRPr="006E31FA">
          <w:rPr>
            <w:rStyle w:val="Hyperlink"/>
            <w:noProof/>
          </w:rPr>
          <w:t>Management</w:t>
        </w:r>
        <w:r w:rsidR="002A5E2D">
          <w:rPr>
            <w:noProof/>
            <w:webHidden/>
          </w:rPr>
          <w:tab/>
        </w:r>
        <w:r w:rsidR="002A5E2D">
          <w:rPr>
            <w:noProof/>
            <w:webHidden/>
          </w:rPr>
          <w:fldChar w:fldCharType="begin"/>
        </w:r>
        <w:r w:rsidR="002A5E2D">
          <w:rPr>
            <w:noProof/>
            <w:webHidden/>
          </w:rPr>
          <w:instrText xml:space="preserve"> PAGEREF _Toc5998146 \h </w:instrText>
        </w:r>
        <w:r w:rsidR="002A5E2D">
          <w:rPr>
            <w:noProof/>
            <w:webHidden/>
          </w:rPr>
        </w:r>
        <w:r w:rsidR="002A5E2D">
          <w:rPr>
            <w:noProof/>
            <w:webHidden/>
          </w:rPr>
          <w:fldChar w:fldCharType="separate"/>
        </w:r>
        <w:r>
          <w:rPr>
            <w:noProof/>
            <w:webHidden/>
          </w:rPr>
          <w:t>26</w:t>
        </w:r>
        <w:r w:rsidR="002A5E2D">
          <w:rPr>
            <w:noProof/>
            <w:webHidden/>
          </w:rPr>
          <w:fldChar w:fldCharType="end"/>
        </w:r>
      </w:hyperlink>
    </w:p>
    <w:p w:rsidR="002A5E2D" w:rsidRDefault="00CD6C09">
      <w:pPr>
        <w:pStyle w:val="TOC2"/>
        <w:tabs>
          <w:tab w:val="right" w:leader="dot" w:pos="9912"/>
        </w:tabs>
        <w:rPr>
          <w:rFonts w:asciiTheme="minorHAnsi" w:eastAsiaTheme="minorEastAsia" w:hAnsiTheme="minorHAnsi" w:cstheme="minorBidi"/>
          <w:smallCaps w:val="0"/>
          <w:noProof/>
          <w:sz w:val="22"/>
          <w:szCs w:val="22"/>
        </w:rPr>
      </w:pPr>
      <w:hyperlink w:anchor="_Toc5998147" w:history="1">
        <w:r w:rsidR="002A5E2D" w:rsidRPr="006E31FA">
          <w:rPr>
            <w:rStyle w:val="Hyperlink"/>
            <w:noProof/>
          </w:rPr>
          <w:t>Pick’s Disease (Frontotemporal Dementia)</w:t>
        </w:r>
        <w:r w:rsidR="002A5E2D">
          <w:rPr>
            <w:noProof/>
            <w:webHidden/>
          </w:rPr>
          <w:tab/>
        </w:r>
        <w:r w:rsidR="002A5E2D">
          <w:rPr>
            <w:noProof/>
            <w:webHidden/>
          </w:rPr>
          <w:fldChar w:fldCharType="begin"/>
        </w:r>
        <w:r w:rsidR="002A5E2D">
          <w:rPr>
            <w:noProof/>
            <w:webHidden/>
          </w:rPr>
          <w:instrText xml:space="preserve"> PAGEREF _Toc5998147 \h </w:instrText>
        </w:r>
        <w:r w:rsidR="002A5E2D">
          <w:rPr>
            <w:noProof/>
            <w:webHidden/>
          </w:rPr>
        </w:r>
        <w:r w:rsidR="002A5E2D">
          <w:rPr>
            <w:noProof/>
            <w:webHidden/>
          </w:rPr>
          <w:fldChar w:fldCharType="separate"/>
        </w:r>
        <w:r>
          <w:rPr>
            <w:noProof/>
            <w:webHidden/>
          </w:rPr>
          <w:t>26</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48" w:history="1">
        <w:r w:rsidR="002A5E2D" w:rsidRPr="006E31FA">
          <w:rPr>
            <w:rStyle w:val="Hyperlink"/>
            <w:noProof/>
          </w:rPr>
          <w:t>Pathology</w:t>
        </w:r>
        <w:r w:rsidR="002A5E2D">
          <w:rPr>
            <w:noProof/>
            <w:webHidden/>
          </w:rPr>
          <w:tab/>
        </w:r>
        <w:r w:rsidR="002A5E2D">
          <w:rPr>
            <w:noProof/>
            <w:webHidden/>
          </w:rPr>
          <w:fldChar w:fldCharType="begin"/>
        </w:r>
        <w:r w:rsidR="002A5E2D">
          <w:rPr>
            <w:noProof/>
            <w:webHidden/>
          </w:rPr>
          <w:instrText xml:space="preserve"> PAGEREF _Toc5998148 \h </w:instrText>
        </w:r>
        <w:r w:rsidR="002A5E2D">
          <w:rPr>
            <w:noProof/>
            <w:webHidden/>
          </w:rPr>
        </w:r>
        <w:r w:rsidR="002A5E2D">
          <w:rPr>
            <w:noProof/>
            <w:webHidden/>
          </w:rPr>
          <w:fldChar w:fldCharType="separate"/>
        </w:r>
        <w:r>
          <w:rPr>
            <w:noProof/>
            <w:webHidden/>
          </w:rPr>
          <w:t>26</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49" w:history="1">
        <w:r w:rsidR="002A5E2D" w:rsidRPr="006E31FA">
          <w:rPr>
            <w:rStyle w:val="Hyperlink"/>
            <w:noProof/>
          </w:rPr>
          <w:t>Clinical Features</w:t>
        </w:r>
        <w:r w:rsidR="002A5E2D">
          <w:rPr>
            <w:noProof/>
            <w:webHidden/>
          </w:rPr>
          <w:tab/>
        </w:r>
        <w:r w:rsidR="002A5E2D">
          <w:rPr>
            <w:noProof/>
            <w:webHidden/>
          </w:rPr>
          <w:fldChar w:fldCharType="begin"/>
        </w:r>
        <w:r w:rsidR="002A5E2D">
          <w:rPr>
            <w:noProof/>
            <w:webHidden/>
          </w:rPr>
          <w:instrText xml:space="preserve"> PAGEREF _Toc5998149 \h </w:instrText>
        </w:r>
        <w:r w:rsidR="002A5E2D">
          <w:rPr>
            <w:noProof/>
            <w:webHidden/>
          </w:rPr>
        </w:r>
        <w:r w:rsidR="002A5E2D">
          <w:rPr>
            <w:noProof/>
            <w:webHidden/>
          </w:rPr>
          <w:fldChar w:fldCharType="separate"/>
        </w:r>
        <w:r>
          <w:rPr>
            <w:noProof/>
            <w:webHidden/>
          </w:rPr>
          <w:t>29</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50" w:history="1">
        <w:r w:rsidR="002A5E2D" w:rsidRPr="006E31FA">
          <w:rPr>
            <w:rStyle w:val="Hyperlink"/>
            <w:noProof/>
          </w:rPr>
          <w:t>Diagnosis</w:t>
        </w:r>
        <w:r w:rsidR="002A5E2D">
          <w:rPr>
            <w:noProof/>
            <w:webHidden/>
          </w:rPr>
          <w:tab/>
        </w:r>
        <w:r w:rsidR="002A5E2D">
          <w:rPr>
            <w:noProof/>
            <w:webHidden/>
          </w:rPr>
          <w:fldChar w:fldCharType="begin"/>
        </w:r>
        <w:r w:rsidR="002A5E2D">
          <w:rPr>
            <w:noProof/>
            <w:webHidden/>
          </w:rPr>
          <w:instrText xml:space="preserve"> PAGEREF _Toc5998150 \h </w:instrText>
        </w:r>
        <w:r w:rsidR="002A5E2D">
          <w:rPr>
            <w:noProof/>
            <w:webHidden/>
          </w:rPr>
        </w:r>
        <w:r w:rsidR="002A5E2D">
          <w:rPr>
            <w:noProof/>
            <w:webHidden/>
          </w:rPr>
          <w:fldChar w:fldCharType="separate"/>
        </w:r>
        <w:r>
          <w:rPr>
            <w:noProof/>
            <w:webHidden/>
          </w:rPr>
          <w:t>30</w:t>
        </w:r>
        <w:r w:rsidR="002A5E2D">
          <w:rPr>
            <w:noProof/>
            <w:webHidden/>
          </w:rPr>
          <w:fldChar w:fldCharType="end"/>
        </w:r>
      </w:hyperlink>
    </w:p>
    <w:p w:rsidR="002A5E2D" w:rsidRDefault="00CD6C09">
      <w:pPr>
        <w:pStyle w:val="TOC3"/>
        <w:tabs>
          <w:tab w:val="right" w:leader="dot" w:pos="9912"/>
        </w:tabs>
        <w:rPr>
          <w:rFonts w:asciiTheme="minorHAnsi" w:eastAsiaTheme="minorEastAsia" w:hAnsiTheme="minorHAnsi" w:cstheme="minorBidi"/>
          <w:noProof/>
          <w:sz w:val="22"/>
          <w:szCs w:val="22"/>
        </w:rPr>
      </w:pPr>
      <w:hyperlink w:anchor="_Toc5998151" w:history="1">
        <w:r w:rsidR="002A5E2D" w:rsidRPr="006E31FA">
          <w:rPr>
            <w:rStyle w:val="Hyperlink"/>
            <w:noProof/>
          </w:rPr>
          <w:t>Treatment</w:t>
        </w:r>
        <w:r w:rsidR="002A5E2D">
          <w:rPr>
            <w:noProof/>
            <w:webHidden/>
          </w:rPr>
          <w:tab/>
        </w:r>
        <w:r w:rsidR="002A5E2D">
          <w:rPr>
            <w:noProof/>
            <w:webHidden/>
          </w:rPr>
          <w:fldChar w:fldCharType="begin"/>
        </w:r>
        <w:r w:rsidR="002A5E2D">
          <w:rPr>
            <w:noProof/>
            <w:webHidden/>
          </w:rPr>
          <w:instrText xml:space="preserve"> PAGEREF _Toc5998151 \h </w:instrText>
        </w:r>
        <w:r w:rsidR="002A5E2D">
          <w:rPr>
            <w:noProof/>
            <w:webHidden/>
          </w:rPr>
        </w:r>
        <w:r w:rsidR="002A5E2D">
          <w:rPr>
            <w:noProof/>
            <w:webHidden/>
          </w:rPr>
          <w:fldChar w:fldCharType="separate"/>
        </w:r>
        <w:r>
          <w:rPr>
            <w:noProof/>
            <w:webHidden/>
          </w:rPr>
          <w:t>31</w:t>
        </w:r>
        <w:r w:rsidR="002A5E2D">
          <w:rPr>
            <w:noProof/>
            <w:webHidden/>
          </w:rPr>
          <w:fldChar w:fldCharType="end"/>
        </w:r>
      </w:hyperlink>
    </w:p>
    <w:p w:rsidR="005C1694" w:rsidRDefault="00236731">
      <w:r>
        <w:fldChar w:fldCharType="end"/>
      </w:r>
    </w:p>
    <w:p w:rsidR="00BC6FC2" w:rsidRDefault="00BC6FC2"/>
    <w:p w:rsidR="005C1694" w:rsidRDefault="005C1694">
      <w:pPr>
        <w:numPr>
          <w:ilvl w:val="0"/>
          <w:numId w:val="1"/>
        </w:numPr>
      </w:pPr>
      <w:r>
        <w:t>Alzheimer's Disease</w:t>
      </w:r>
    </w:p>
    <w:p w:rsidR="005C1694" w:rsidRDefault="005C1694">
      <w:pPr>
        <w:numPr>
          <w:ilvl w:val="0"/>
          <w:numId w:val="1"/>
        </w:numPr>
      </w:pPr>
      <w:r>
        <w:t>Asymmetrical Cortical Degeneration Syndromes</w:t>
      </w:r>
    </w:p>
    <w:p w:rsidR="005C1694" w:rsidRDefault="005C1694" w:rsidP="00FC7BE3">
      <w:pPr>
        <w:numPr>
          <w:ilvl w:val="0"/>
          <w:numId w:val="1"/>
        </w:numPr>
      </w:pPr>
      <w:r>
        <w:t>ALS-Dementia Complex</w:t>
      </w:r>
    </w:p>
    <w:p w:rsidR="006C6575" w:rsidRDefault="006C6575" w:rsidP="006C6575"/>
    <w:p w:rsidR="005C1694" w:rsidRDefault="005C1694">
      <w:pPr>
        <w:pStyle w:val="Antrat"/>
      </w:pPr>
      <w:bookmarkStart w:id="1" w:name="_Toc5998123"/>
      <w:r>
        <w:t>Alzheimer's Disease (AD)</w:t>
      </w:r>
      <w:bookmarkEnd w:id="1"/>
    </w:p>
    <w:p w:rsidR="005C1694" w:rsidRPr="00921C09" w:rsidRDefault="005C1694">
      <w:pPr>
        <w:pStyle w:val="NormalWeb"/>
        <w:spacing w:after="120"/>
      </w:pPr>
      <w:r w:rsidRPr="00921C09">
        <w:t>AD is disease process that ultimately results in Alzheimer's dementia.</w:t>
      </w:r>
    </w:p>
    <w:p w:rsidR="005C1694" w:rsidRDefault="00921C09">
      <w:pPr>
        <w:pStyle w:val="NormalWeb"/>
        <w:numPr>
          <w:ilvl w:val="0"/>
          <w:numId w:val="47"/>
        </w:numPr>
      </w:pPr>
      <w:r w:rsidRPr="00921C09">
        <w:rPr>
          <w:u w:val="single"/>
        </w:rPr>
        <w:t>old terminology:</w:t>
      </w:r>
      <w:r w:rsidR="005C1694" w:rsidRPr="00921C09">
        <w:t xml:space="preserve"> </w:t>
      </w:r>
      <w:r w:rsidR="005C1694" w:rsidRPr="00921C09">
        <w:rPr>
          <w:b/>
          <w:bCs/>
        </w:rPr>
        <w:t>Alzheimer's</w:t>
      </w:r>
      <w:r w:rsidR="005C1694">
        <w:rPr>
          <w:b/>
          <w:bCs/>
        </w:rPr>
        <w:t xml:space="preserve"> dementia</w:t>
      </w:r>
      <w:r w:rsidR="005C1694">
        <w:t xml:space="preserve"> (s. </w:t>
      </w:r>
      <w:r w:rsidR="005C1694">
        <w:rPr>
          <w:b/>
          <w:bCs/>
        </w:rPr>
        <w:t>presenile dementia</w:t>
      </w:r>
      <w:r w:rsidR="005C1694">
        <w:t xml:space="preserve">) </w:t>
      </w:r>
      <w:r w:rsidR="005C1694">
        <w:rPr>
          <w:lang w:val="lt-LT"/>
        </w:rPr>
        <w:t>buvo vadinami</w:t>
      </w:r>
      <w:r w:rsidR="005C1694">
        <w:t xml:space="preserve"> cases with onset before age 65; dementia developing after age 65 was called </w:t>
      </w:r>
      <w:r w:rsidR="005C1694">
        <w:rPr>
          <w:b/>
          <w:bCs/>
        </w:rPr>
        <w:t>senile dementia</w:t>
      </w:r>
      <w:r w:rsidR="005C1694">
        <w:t xml:space="preserve"> – </w:t>
      </w:r>
      <w:r w:rsidR="005C1694">
        <w:rPr>
          <w:u w:val="single"/>
        </w:rPr>
        <w:t>now</w:t>
      </w:r>
      <w:r w:rsidR="005C1694">
        <w:t xml:space="preserve"> there is consensus to consider both a single disease!</w:t>
      </w:r>
    </w:p>
    <w:p w:rsidR="005C1694" w:rsidRDefault="005C1694">
      <w:pPr>
        <w:pStyle w:val="NormalWeb"/>
        <w:numPr>
          <w:ilvl w:val="0"/>
          <w:numId w:val="47"/>
        </w:numPr>
      </w:pPr>
      <w:r>
        <w:t xml:space="preserve">history of AD began in 1907 with </w:t>
      </w:r>
      <w:r>
        <w:rPr>
          <w:color w:val="800000"/>
        </w:rPr>
        <w:t>Alois Alzheimer's</w:t>
      </w:r>
      <w:r>
        <w:t xml:space="preserve"> short medical report of 56-year-old woman whose brain he evaluated.</w:t>
      </w:r>
    </w:p>
    <w:p w:rsidR="005C1694" w:rsidRDefault="005C1694">
      <w:pPr>
        <w:pStyle w:val="NormalWeb"/>
      </w:pPr>
    </w:p>
    <w:p w:rsidR="00BC6FC2" w:rsidRDefault="00BC6FC2">
      <w:pPr>
        <w:pStyle w:val="NormalWeb"/>
      </w:pPr>
    </w:p>
    <w:p w:rsidR="005C1694" w:rsidRDefault="006C006E">
      <w:pPr>
        <w:pStyle w:val="Nervous1"/>
      </w:pPr>
      <w:bookmarkStart w:id="2" w:name="_Toc5998124"/>
      <w:r>
        <w:t xml:space="preserve">Pathogenesis, </w:t>
      </w:r>
      <w:r w:rsidR="005C1694">
        <w:t>Pathophysiology</w:t>
      </w:r>
      <w:r>
        <w:t>, Pathology</w:t>
      </w:r>
      <w:bookmarkEnd w:id="2"/>
    </w:p>
    <w:p w:rsidR="005C1694" w:rsidRDefault="005C1694">
      <w:pPr>
        <w:pStyle w:val="NormalWeb"/>
        <w:spacing w:before="120" w:after="120"/>
      </w:pPr>
      <w:r>
        <w:rPr>
          <w:caps/>
          <w:highlight w:val="lightGray"/>
        </w:rPr>
        <w:lastRenderedPageBreak/>
        <w:t>Macroscopy</w:t>
      </w:r>
      <w:r>
        <w:t xml:space="preserve"> - variable degree of generalized </w:t>
      </w:r>
      <w:r>
        <w:rPr>
          <w:b/>
          <w:bCs/>
          <w:smallCaps/>
          <w:color w:val="CC3300"/>
          <w:highlight w:val="yellow"/>
        </w:rPr>
        <w:t>cortical atrophy</w:t>
      </w:r>
      <w:r>
        <w:t>.</w:t>
      </w:r>
    </w:p>
    <w:p w:rsidR="005C1694" w:rsidRDefault="005C1694">
      <w:pPr>
        <w:pStyle w:val="NormalWeb"/>
        <w:numPr>
          <w:ilvl w:val="0"/>
          <w:numId w:val="2"/>
        </w:numPr>
      </w:pPr>
      <w:r>
        <w:t>gyri narrowing, sulci widening and compensatory ventricular enlargement (“hydrocephalus ex vacuo”).</w:t>
      </w:r>
    </w:p>
    <w:p w:rsidR="005C1694" w:rsidRDefault="005C1694">
      <w:pPr>
        <w:pStyle w:val="NormalWeb"/>
        <w:numPr>
          <w:ilvl w:val="0"/>
          <w:numId w:val="2"/>
        </w:numPr>
      </w:pPr>
      <w:r>
        <w:t>brain weight↓.</w:t>
      </w:r>
    </w:p>
    <w:p w:rsidR="005C1694" w:rsidRDefault="005C1694">
      <w:pPr>
        <w:pStyle w:val="NormalWeb"/>
        <w:numPr>
          <w:ilvl w:val="0"/>
          <w:numId w:val="2"/>
        </w:numPr>
      </w:pPr>
      <w:r>
        <w:rPr>
          <w:b/>
          <w:bCs/>
        </w:rPr>
        <w:t>diffuse</w:t>
      </w:r>
      <w:r>
        <w:t xml:space="preserve">, but most pronounced in </w:t>
      </w:r>
      <w:r w:rsidRPr="00BA7377">
        <w:rPr>
          <w:i/>
          <w:iCs/>
          <w:color w:val="FF0000"/>
        </w:rPr>
        <w:t>frontal</w:t>
      </w:r>
      <w:r>
        <w:t xml:space="preserve">, </w:t>
      </w:r>
      <w:r w:rsidRPr="00BA7377">
        <w:rPr>
          <w:i/>
          <w:iCs/>
          <w:color w:val="FF0000"/>
        </w:rPr>
        <w:t>temporal</w:t>
      </w:r>
      <w:r>
        <w:t xml:space="preserve">, </w:t>
      </w:r>
      <w:r w:rsidRPr="00BA7377">
        <w:rPr>
          <w:i/>
          <w:iCs/>
          <w:color w:val="FF0000"/>
        </w:rPr>
        <w:t>parietal</w:t>
      </w:r>
      <w:r>
        <w:t xml:space="preserve"> association cortices (sparing occipital lobe), </w:t>
      </w:r>
      <w:r w:rsidRPr="00BA7377">
        <w:rPr>
          <w:i/>
          <w:iCs/>
          <w:color w:val="FF0000"/>
        </w:rPr>
        <w:t>hippocampus</w:t>
      </w:r>
      <w:r>
        <w:rPr>
          <w:i/>
          <w:iCs/>
        </w:rPr>
        <w:t xml:space="preserve">, </w:t>
      </w:r>
      <w:r w:rsidRPr="00BA7377">
        <w:rPr>
          <w:i/>
          <w:iCs/>
          <w:color w:val="FF0000"/>
        </w:rPr>
        <w:t>amygdala</w:t>
      </w:r>
      <w:r>
        <w:t>.</w:t>
      </w:r>
    </w:p>
    <w:p w:rsidR="005C1694" w:rsidRDefault="005C1694">
      <w:pPr>
        <w:pStyle w:val="NormalWeb"/>
      </w:pPr>
    </w:p>
    <w:p w:rsidR="00DA2564" w:rsidRDefault="00DA2564">
      <w:pPr>
        <w:pStyle w:val="NormalWeb"/>
      </w:pPr>
    </w:p>
    <w:p w:rsidR="00DA2564" w:rsidRDefault="00144CA0">
      <w:pPr>
        <w:pStyle w:val="NormalWeb"/>
      </w:pPr>
      <w:r>
        <w:rPr>
          <w:noProof/>
        </w:rPr>
        <w:drawing>
          <wp:inline distT="0" distB="0" distL="0" distR="0">
            <wp:extent cx="3429000" cy="2600325"/>
            <wp:effectExtent l="0" t="0" r="0" b="9525"/>
            <wp:docPr id="1" name="Picture 1" descr="D:\Viktoro\Neuroscience\S. Symptoms, Signs, Syndromes\S10-15. Dementia, Delirium\00. Pictures\Cortical atrophy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S. Symptoms, Signs, Syndromes\S10-15. Dementia, Delirium\00. Pictures\Cortical atrophy (Alzheim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0" cy="2600325"/>
                    </a:xfrm>
                    <a:prstGeom prst="rect">
                      <a:avLst/>
                    </a:prstGeom>
                    <a:noFill/>
                    <a:ln>
                      <a:noFill/>
                    </a:ln>
                  </pic:spPr>
                </pic:pic>
              </a:graphicData>
            </a:graphic>
          </wp:inline>
        </w:drawing>
      </w:r>
    </w:p>
    <w:p w:rsidR="00DA2564" w:rsidRDefault="00DA2564">
      <w:pPr>
        <w:pStyle w:val="NormalWeb"/>
      </w:pPr>
    </w:p>
    <w:p w:rsidR="00DA2564" w:rsidRDefault="00144CA0">
      <w:pPr>
        <w:pStyle w:val="NormalWeb"/>
      </w:pPr>
      <w:r>
        <w:rPr>
          <w:noProof/>
        </w:rPr>
        <w:drawing>
          <wp:inline distT="0" distB="0" distL="0" distR="0">
            <wp:extent cx="4600575" cy="3028950"/>
            <wp:effectExtent l="0" t="0" r="9525" b="0"/>
            <wp:docPr id="2" name="Picture 2" descr="D:\Viktoro\Neuroscience\S. Symptoms, Signs, Syndromes\S10-15. Dementia, Delirium\00. Pictures\Cortical atrophy 3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S. Symptoms, Signs, Syndromes\S10-15. Dementia, Delirium\00. Pictures\Cortical atrophy 3 (Alzheim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DA2564" w:rsidRPr="00075BD3" w:rsidRDefault="00DA2564" w:rsidP="00DA2564">
      <w:pPr>
        <w:rPr>
          <w:rStyle w:val="Hyperlink"/>
          <w:sz w:val="18"/>
          <w:szCs w:val="18"/>
        </w:rPr>
      </w:pPr>
      <w:r w:rsidRPr="00075BD3">
        <w:rPr>
          <w:color w:val="000000"/>
          <w:sz w:val="18"/>
          <w:szCs w:val="18"/>
        </w:rPr>
        <w:fldChar w:fldCharType="begin"/>
      </w:r>
      <w:r w:rsidR="00012A1A">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DA2564" w:rsidRDefault="00DA2564" w:rsidP="00DA2564">
      <w:pPr>
        <w:pStyle w:val="NormalWeb"/>
        <w:rPr>
          <w:sz w:val="18"/>
          <w:szCs w:val="18"/>
        </w:rPr>
      </w:pPr>
      <w:r w:rsidRPr="00075BD3">
        <w:rPr>
          <w:sz w:val="18"/>
          <w:szCs w:val="18"/>
        </w:rPr>
        <w:fldChar w:fldCharType="end"/>
      </w:r>
    </w:p>
    <w:p w:rsidR="00DA2564" w:rsidRDefault="00144CA0" w:rsidP="00DA2564">
      <w:pPr>
        <w:pStyle w:val="NormalWeb"/>
      </w:pPr>
      <w:r>
        <w:rPr>
          <w:noProof/>
        </w:rPr>
        <w:lastRenderedPageBreak/>
        <w:drawing>
          <wp:inline distT="0" distB="0" distL="0" distR="0">
            <wp:extent cx="4029075" cy="6086475"/>
            <wp:effectExtent l="0" t="0" r="9525" b="9525"/>
            <wp:docPr id="3" name="Picture 3" descr="D:\Viktoro\Neuroscience\S. Symptoms, Signs, Syndromes\S10-15. Dementia, Delirium\00. Pictures\Cortical atrophy 2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S. Symptoms, Signs, Syndromes\S10-15. Dementia, Delirium\00. Pictures\Cortical atrophy 2 (Alzheim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075" cy="6086475"/>
                    </a:xfrm>
                    <a:prstGeom prst="rect">
                      <a:avLst/>
                    </a:prstGeom>
                    <a:noFill/>
                    <a:ln>
                      <a:noFill/>
                    </a:ln>
                  </pic:spPr>
                </pic:pic>
              </a:graphicData>
            </a:graphic>
          </wp:inline>
        </w:drawing>
      </w:r>
    </w:p>
    <w:p w:rsidR="00012A1A" w:rsidRPr="00075BD3" w:rsidRDefault="00012A1A" w:rsidP="00012A1A">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DA2564" w:rsidRDefault="00012A1A" w:rsidP="00012A1A">
      <w:pPr>
        <w:pStyle w:val="NormalWeb"/>
        <w:rPr>
          <w:sz w:val="18"/>
          <w:szCs w:val="18"/>
        </w:rPr>
      </w:pPr>
      <w:r w:rsidRPr="00075BD3">
        <w:rPr>
          <w:sz w:val="18"/>
          <w:szCs w:val="18"/>
        </w:rPr>
        <w:fldChar w:fldCharType="end"/>
      </w:r>
    </w:p>
    <w:p w:rsidR="004F06AA" w:rsidRDefault="00144CA0" w:rsidP="00012A1A">
      <w:pPr>
        <w:pStyle w:val="NormalWeb"/>
        <w:rPr>
          <w:sz w:val="18"/>
          <w:szCs w:val="18"/>
        </w:rPr>
      </w:pPr>
      <w:r>
        <w:rPr>
          <w:noProof/>
          <w:sz w:val="18"/>
          <w:szCs w:val="18"/>
        </w:rPr>
        <w:drawing>
          <wp:inline distT="0" distB="0" distL="0" distR="0">
            <wp:extent cx="4600575" cy="3028950"/>
            <wp:effectExtent l="0" t="0" r="9525" b="0"/>
            <wp:docPr id="4" name="Picture 4" descr="D:\Viktoro\Neuroscience\S. Symptoms, Signs, Syndromes\S10-15. Dementia, Delirium\00. Pictures\Cortical atrophy 5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S. Symptoms, Signs, Syndromes\S10-15. Dementia, Delirium\00. Pictures\Cortical atrophy 5 (Alzheim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47589D" w:rsidRPr="00075BD3" w:rsidRDefault="0047589D" w:rsidP="0047589D">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4F06AA" w:rsidRDefault="0047589D" w:rsidP="00012A1A">
      <w:pPr>
        <w:pStyle w:val="NormalWeb"/>
      </w:pPr>
      <w:r w:rsidRPr="00075BD3">
        <w:rPr>
          <w:sz w:val="18"/>
          <w:szCs w:val="18"/>
        </w:rPr>
        <w:fldChar w:fldCharType="end"/>
      </w:r>
    </w:p>
    <w:p w:rsidR="00DA2564" w:rsidRDefault="00DA2564" w:rsidP="00DA2564">
      <w:pPr>
        <w:pStyle w:val="NormalWeb"/>
        <w:rPr>
          <w:sz w:val="22"/>
          <w:szCs w:val="22"/>
        </w:rPr>
      </w:pPr>
      <w:r>
        <w:rPr>
          <w:sz w:val="22"/>
          <w:szCs w:val="22"/>
        </w:rPr>
        <w:t>A</w:t>
      </w:r>
      <w:r w:rsidRPr="00BA7377">
        <w:rPr>
          <w:sz w:val="22"/>
          <w:szCs w:val="22"/>
        </w:rPr>
        <w:t>trophy of temporal lobes:</w:t>
      </w:r>
    </w:p>
    <w:p w:rsidR="00DA2564" w:rsidRDefault="00144CA0" w:rsidP="00DA2564">
      <w:pPr>
        <w:pStyle w:val="NormalWeb"/>
      </w:pPr>
      <w:r w:rsidRPr="00BA7377">
        <w:rPr>
          <w:noProof/>
        </w:rPr>
        <w:drawing>
          <wp:inline distT="0" distB="0" distL="0" distR="0">
            <wp:extent cx="4295775" cy="2733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2733675"/>
                    </a:xfrm>
                    <a:prstGeom prst="rect">
                      <a:avLst/>
                    </a:prstGeom>
                    <a:noFill/>
                    <a:ln>
                      <a:noFill/>
                    </a:ln>
                  </pic:spPr>
                </pic:pic>
              </a:graphicData>
            </a:graphic>
          </wp:inline>
        </w:drawing>
      </w:r>
    </w:p>
    <w:p w:rsidR="00DA2564" w:rsidRDefault="00DA2564" w:rsidP="00DA2564">
      <w:pPr>
        <w:pStyle w:val="NormalWeb"/>
      </w:pPr>
    </w:p>
    <w:p w:rsidR="00DA2564" w:rsidRDefault="00144CA0" w:rsidP="00DA2564">
      <w:pPr>
        <w:pStyle w:val="NormalWeb"/>
      </w:pPr>
      <w:r>
        <w:rPr>
          <w:smallCaps/>
          <w:noProof/>
        </w:rPr>
        <w:drawing>
          <wp:inline distT="0" distB="0" distL="0" distR="0">
            <wp:extent cx="2943225" cy="2771775"/>
            <wp:effectExtent l="0" t="0" r="9525" b="9525"/>
            <wp:docPr id="6" name="Picture 6" descr="D:\Viktoro\Neuroscience\S. Symptoms, Signs, Syndromes\S10-15. Dementia, Delirium\00. Pictures\Cortical atrophy 4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S. Symptoms, Signs, Syndromes\S10-15. Dementia, Delirium\00. Pictures\Cortical atrophy 4 (Alzheim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2771775"/>
                    </a:xfrm>
                    <a:prstGeom prst="rect">
                      <a:avLst/>
                    </a:prstGeom>
                    <a:noFill/>
                    <a:ln>
                      <a:noFill/>
                    </a:ln>
                  </pic:spPr>
                </pic:pic>
              </a:graphicData>
            </a:graphic>
          </wp:inline>
        </w:drawing>
      </w:r>
    </w:p>
    <w:p w:rsidR="005C1694" w:rsidRDefault="005C1694" w:rsidP="0073568C">
      <w:pPr>
        <w:pStyle w:val="NormalWeb"/>
        <w:ind w:right="2267"/>
        <w:rPr>
          <w:smallCaps/>
        </w:rPr>
      </w:pPr>
    </w:p>
    <w:p w:rsidR="0073568C" w:rsidRDefault="0073568C" w:rsidP="0073568C">
      <w:pPr>
        <w:pStyle w:val="NormalWeb"/>
        <w:ind w:right="2267"/>
        <w:rPr>
          <w:smallCaps/>
        </w:rPr>
      </w:pPr>
    </w:p>
    <w:p w:rsidR="005C1694" w:rsidRDefault="005C1694">
      <w:pPr>
        <w:pStyle w:val="NormalWeb"/>
        <w:pBdr>
          <w:top w:val="single" w:sz="4" w:space="1" w:color="auto"/>
          <w:left w:val="single" w:sz="4" w:space="4" w:color="auto"/>
          <w:bottom w:val="single" w:sz="4" w:space="1" w:color="auto"/>
          <w:right w:val="single" w:sz="4" w:space="4" w:color="auto"/>
        </w:pBdr>
        <w:ind w:left="720" w:right="2267"/>
      </w:pPr>
      <w:r>
        <w:rPr>
          <w:smallCaps/>
        </w:rPr>
        <w:t>Mesial temporal structures</w:t>
      </w:r>
      <w:r>
        <w:t xml:space="preserve"> (particularly </w:t>
      </w:r>
      <w:r>
        <w:rPr>
          <w:b/>
          <w:bCs/>
          <w:i/>
          <w:iCs/>
          <w:color w:val="0000FF"/>
        </w:rPr>
        <w:t>hippocampal formation</w:t>
      </w:r>
      <w:r>
        <w:t>) are involved early in AD → amnestic syndrome.</w:t>
      </w:r>
    </w:p>
    <w:p w:rsidR="005C1694" w:rsidRDefault="005C1694">
      <w:pPr>
        <w:pStyle w:val="NormalWeb"/>
        <w:ind w:left="1440"/>
      </w:pPr>
      <w:r>
        <w:t xml:space="preserve">Damage to entorhinal cortex effectively </w:t>
      </w:r>
      <w:r>
        <w:rPr>
          <w:b/>
          <w:bCs/>
          <w:i/>
          <w:iCs/>
          <w:color w:val="CC0000"/>
        </w:rPr>
        <w:t>disconnects hippocampus from its major input and output pathways</w:t>
      </w:r>
      <w:r w:rsidR="00F142E4">
        <w:t>!</w:t>
      </w:r>
    </w:p>
    <w:p w:rsidR="005C1694" w:rsidRDefault="005C1694">
      <w:pPr>
        <w:pStyle w:val="NormalWeb"/>
      </w:pPr>
    </w:p>
    <w:p w:rsidR="005C1694" w:rsidRDefault="005C1694">
      <w:pPr>
        <w:pStyle w:val="NormalWeb"/>
      </w:pPr>
    </w:p>
    <w:p w:rsidR="005C1694" w:rsidRDefault="005C1694">
      <w:pPr>
        <w:pStyle w:val="NormalWeb"/>
      </w:pPr>
      <w:r>
        <w:rPr>
          <w:caps/>
          <w:highlight w:val="lightGray"/>
        </w:rPr>
        <w:t>Microscopy</w:t>
      </w:r>
      <w:r>
        <w:t xml:space="preserve"> - widespread cortical:</w:t>
      </w:r>
    </w:p>
    <w:p w:rsidR="005C1694" w:rsidRDefault="005C1694">
      <w:pPr>
        <w:pStyle w:val="NormalWeb"/>
        <w:numPr>
          <w:ilvl w:val="1"/>
          <w:numId w:val="2"/>
        </w:numPr>
      </w:pPr>
      <w:r>
        <w:t xml:space="preserve">intracellular </w:t>
      </w:r>
      <w:r>
        <w:rPr>
          <w:b/>
          <w:bCs/>
        </w:rPr>
        <w:t>neurofibrillary tangles (NFT)</w:t>
      </w:r>
    </w:p>
    <w:p w:rsidR="005C1694" w:rsidRDefault="005C1694">
      <w:pPr>
        <w:pStyle w:val="NormalWeb"/>
        <w:numPr>
          <w:ilvl w:val="1"/>
          <w:numId w:val="2"/>
        </w:numPr>
      </w:pPr>
      <w:r>
        <w:t xml:space="preserve">extracellular </w:t>
      </w:r>
      <w:r>
        <w:rPr>
          <w:b/>
          <w:bCs/>
        </w:rPr>
        <w:t>neuritic (senile) plaques (NP)</w:t>
      </w:r>
    </w:p>
    <w:p w:rsidR="005C1694" w:rsidRDefault="005C1694">
      <w:pPr>
        <w:pStyle w:val="NormalWeb"/>
        <w:numPr>
          <w:ilvl w:val="1"/>
          <w:numId w:val="2"/>
        </w:numPr>
      </w:pPr>
      <w:r>
        <w:rPr>
          <w:b/>
          <w:bCs/>
        </w:rPr>
        <w:t>amyloid angiopathy</w:t>
      </w:r>
    </w:p>
    <w:p w:rsidR="005C1694" w:rsidRDefault="005C1694">
      <w:pPr>
        <w:pStyle w:val="NormalWeb"/>
        <w:jc w:val="center"/>
      </w:pPr>
      <w:r>
        <w:t>N.B. these may be present (to lesser extent) in elderly nondemented individuals!!!</w:t>
      </w:r>
    </w:p>
    <w:p w:rsidR="005C1694" w:rsidRDefault="005C1694">
      <w:pPr>
        <w:pStyle w:val="NormalWeb"/>
        <w:jc w:val="center"/>
      </w:pPr>
      <w:r>
        <w:t xml:space="preserve">– AD diagnosis is based on </w:t>
      </w:r>
      <w:r>
        <w:rPr>
          <w:b/>
          <w:bCs/>
          <w:i/>
          <w:iCs/>
          <w:color w:val="0000FF"/>
        </w:rPr>
        <w:t xml:space="preserve">combination of </w:t>
      </w:r>
      <w:r>
        <w:rPr>
          <w:b/>
          <w:bCs/>
          <w:i/>
          <w:iCs/>
          <w:smallCaps/>
          <w:color w:val="0000FF"/>
        </w:rPr>
        <w:t>clinical</w:t>
      </w:r>
      <w:r>
        <w:rPr>
          <w:b/>
          <w:bCs/>
          <w:i/>
          <w:iCs/>
          <w:color w:val="0000FF"/>
        </w:rPr>
        <w:t xml:space="preserve"> and </w:t>
      </w:r>
      <w:r>
        <w:rPr>
          <w:b/>
          <w:bCs/>
          <w:i/>
          <w:iCs/>
          <w:smallCaps/>
          <w:color w:val="0000FF"/>
        </w:rPr>
        <w:t>pathologic</w:t>
      </w:r>
      <w:r>
        <w:rPr>
          <w:b/>
          <w:bCs/>
          <w:i/>
          <w:iCs/>
          <w:color w:val="0000FF"/>
        </w:rPr>
        <w:t xml:space="preserve"> features</w:t>
      </w:r>
      <w:r>
        <w:t>.</w:t>
      </w:r>
    </w:p>
    <w:p w:rsidR="005C1694" w:rsidRDefault="005C1694">
      <w:pPr>
        <w:pStyle w:val="NormalWeb"/>
        <w:jc w:val="center"/>
      </w:pPr>
      <w:r>
        <w:t>[e.g. adequate number of NP present within specified age range in clinically demented patient]</w:t>
      </w:r>
    </w:p>
    <w:p w:rsidR="005C1694" w:rsidRDefault="005C1694">
      <w:pPr>
        <w:pStyle w:val="NormalWeb"/>
      </w:pPr>
    </w:p>
    <w:p w:rsidR="005C1694" w:rsidRDefault="005C1694">
      <w:pPr>
        <w:pStyle w:val="NormalWeb"/>
        <w:numPr>
          <w:ilvl w:val="0"/>
          <w:numId w:val="42"/>
        </w:numPr>
      </w:pPr>
      <w:r>
        <w:t xml:space="preserve">NFT and NP are relatively absent in primary motor and sensory cortices (i.e. primarily affect </w:t>
      </w:r>
      <w:r>
        <w:rPr>
          <w:b/>
          <w:bCs/>
          <w:i/>
          <w:iCs/>
        </w:rPr>
        <w:t>association cortices</w:t>
      </w:r>
      <w:r>
        <w:t>)!</w:t>
      </w:r>
    </w:p>
    <w:p w:rsidR="005C1694" w:rsidRDefault="005C1694">
      <w:pPr>
        <w:pStyle w:val="NormalWeb"/>
        <w:numPr>
          <w:ilvl w:val="0"/>
          <w:numId w:val="42"/>
        </w:numPr>
      </w:pPr>
      <w:r>
        <w:t xml:space="preserve">have </w:t>
      </w:r>
      <w:r>
        <w:rPr>
          <w:smallCaps/>
        </w:rPr>
        <w:t>laminar distribution</w:t>
      </w:r>
      <w:r>
        <w:t xml:space="preserve"> in cortex (primarily affect </w:t>
      </w:r>
      <w:r>
        <w:rPr>
          <w:b/>
          <w:bCs/>
          <w:i/>
          <w:iCs/>
        </w:rPr>
        <w:t>medium-sized pyramidal neurons</w:t>
      </w:r>
      <w:r>
        <w:t xml:space="preserve"> in lamina III and IV effecting cortico-cortical connections).</w:t>
      </w:r>
    </w:p>
    <w:p w:rsidR="005C1694" w:rsidRDefault="005C1694">
      <w:pPr>
        <w:pStyle w:val="NormalWeb"/>
      </w:pPr>
    </w:p>
    <w:p w:rsidR="005C1694" w:rsidRDefault="005C1694">
      <w:pPr>
        <w:pStyle w:val="NormalWeb"/>
      </w:pPr>
    </w:p>
    <w:p w:rsidR="005C1694" w:rsidRDefault="005C1694">
      <w:pPr>
        <w:pStyle w:val="NormalWeb"/>
      </w:pPr>
      <w:bookmarkStart w:id="3" w:name="NEUROFIBRILLARY_TANGLES"/>
      <w:r>
        <w:rPr>
          <w:b/>
          <w:bCs/>
          <w:smallCaps/>
          <w:color w:val="CC3300"/>
          <w:highlight w:val="yellow"/>
        </w:rPr>
        <w:t xml:space="preserve">Neurofibrillary tangles </w:t>
      </w:r>
      <w:bookmarkEnd w:id="3"/>
      <w:r>
        <w:rPr>
          <w:b/>
          <w:bCs/>
          <w:smallCaps/>
          <w:color w:val="CC3300"/>
          <w:highlight w:val="yellow"/>
        </w:rPr>
        <w:t>(NFT)</w:t>
      </w:r>
      <w:r>
        <w:t xml:space="preserve"> - bundles of</w:t>
      </w:r>
      <w:r w:rsidR="0049052D">
        <w:t xml:space="preserve"> interwoven</w:t>
      </w:r>
      <w:r>
        <w:t xml:space="preserve"> </w:t>
      </w:r>
      <w:r w:rsidRPr="0049052D">
        <w:rPr>
          <w:color w:val="0000FF"/>
        </w:rPr>
        <w:t>neuron cytoplasm</w:t>
      </w:r>
      <w:r>
        <w:t xml:space="preserve"> </w:t>
      </w:r>
      <w:r w:rsidR="0049052D" w:rsidRPr="0049052D">
        <w:rPr>
          <w:color w:val="0000FF"/>
        </w:rPr>
        <w:t>processes (filaments</w:t>
      </w:r>
      <w:r w:rsidR="0049052D">
        <w:rPr>
          <w:color w:val="0000FF"/>
        </w:rPr>
        <w:t>)</w:t>
      </w:r>
      <w:r w:rsidR="0049052D" w:rsidRPr="0049052D">
        <w:rPr>
          <w:color w:val="0000FF"/>
        </w:rPr>
        <w:t xml:space="preserve"> </w:t>
      </w:r>
      <w:r>
        <w:t>that displace or encircle nucleus.</w:t>
      </w:r>
    </w:p>
    <w:p w:rsidR="005C1694" w:rsidRDefault="005C1694">
      <w:pPr>
        <w:pStyle w:val="NormalWeb"/>
        <w:numPr>
          <w:ilvl w:val="0"/>
          <w:numId w:val="3"/>
        </w:numPr>
      </w:pPr>
      <w:r>
        <w:t>commonly found in cortical neurons (esp. in entorhinal cortex).</w:t>
      </w:r>
    </w:p>
    <w:p w:rsidR="005C1694" w:rsidRDefault="005C1694">
      <w:pPr>
        <w:pStyle w:val="NormalWeb"/>
      </w:pPr>
    </w:p>
    <w:p w:rsidR="005C1694" w:rsidRDefault="005C1694">
      <w:pPr>
        <w:pStyle w:val="NormalWeb"/>
        <w:pBdr>
          <w:top w:val="single" w:sz="4" w:space="1" w:color="auto"/>
          <w:left w:val="single" w:sz="4" w:space="4" w:color="auto"/>
          <w:bottom w:val="single" w:sz="4" w:space="1" w:color="auto"/>
          <w:right w:val="single" w:sz="4" w:space="4" w:color="auto"/>
        </w:pBdr>
        <w:ind w:left="720" w:right="1842"/>
      </w:pPr>
      <w:r>
        <w:rPr>
          <w:b/>
          <w:bCs/>
        </w:rPr>
        <w:t>NFT are characteristic but not specific to Alzheimer disease</w:t>
      </w:r>
      <w:r>
        <w:t xml:space="preserve"> </w:t>
      </w:r>
      <w:r>
        <w:rPr>
          <w:sz w:val="22"/>
        </w:rPr>
        <w:t>(also found in progressive supranuclear palsy, postencephalitic Parkinson disease, amyotrophic lateral sclerosis-parkinsonism/dementia complex of Guam)</w:t>
      </w:r>
    </w:p>
    <w:p w:rsidR="005C1694" w:rsidRDefault="005C1694">
      <w:pPr>
        <w:pStyle w:val="NormalWeb"/>
        <w:numPr>
          <w:ilvl w:val="0"/>
          <w:numId w:val="48"/>
        </w:numPr>
      </w:pPr>
      <w:r>
        <w:t>NFT represent endpoint of number of different cellular pathophysiologic processes - manifestation of abnormal organization of cytoskeletal elements.</w:t>
      </w:r>
    </w:p>
    <w:p w:rsidR="005C1694" w:rsidRDefault="005C1694">
      <w:pPr>
        <w:pStyle w:val="NormalWeb"/>
        <w:numPr>
          <w:ilvl w:val="0"/>
          <w:numId w:val="48"/>
        </w:numPr>
      </w:pPr>
      <w:r>
        <w:t>NFTs even in small numbers should be considered abnormal! (vs. NP – may be found in normal aged persons).</w:t>
      </w:r>
    </w:p>
    <w:p w:rsidR="005C1694" w:rsidRDefault="005C1694">
      <w:pPr>
        <w:pStyle w:val="NormalWeb"/>
      </w:pPr>
    </w:p>
    <w:tbl>
      <w:tblPr>
        <w:tblW w:w="10173" w:type="dxa"/>
        <w:tblLook w:val="0000" w:firstRow="0" w:lastRow="0" w:firstColumn="0" w:lastColumn="0" w:noHBand="0" w:noVBand="0"/>
      </w:tblPr>
      <w:tblGrid>
        <w:gridCol w:w="2883"/>
        <w:gridCol w:w="7290"/>
      </w:tblGrid>
      <w:tr w:rsidR="005C1694">
        <w:tc>
          <w:tcPr>
            <w:tcW w:w="2883" w:type="dxa"/>
            <w:vAlign w:val="center"/>
          </w:tcPr>
          <w:p w:rsidR="005C1694" w:rsidRDefault="005C1694">
            <w:pPr>
              <w:pStyle w:val="NormalWeb"/>
            </w:pPr>
            <w:r>
              <w:rPr>
                <w:u w:val="single"/>
              </w:rPr>
              <w:t>Neurofibrillary tangles</w:t>
            </w:r>
            <w:r>
              <w:t>:</w:t>
            </w:r>
          </w:p>
          <w:p w:rsidR="005C1694" w:rsidRDefault="005C1694">
            <w:pPr>
              <w:pStyle w:val="NormalWeb"/>
            </w:pPr>
          </w:p>
          <w:p w:rsidR="005C1694" w:rsidRDefault="005C1694">
            <w:pPr>
              <w:pStyle w:val="NormalWeb"/>
            </w:pPr>
            <w:r>
              <w:t xml:space="preserve">A. </w:t>
            </w:r>
            <w:r>
              <w:rPr>
                <w:b/>
                <w:bCs/>
              </w:rPr>
              <w:t>H&amp;E</w:t>
            </w:r>
            <w:r>
              <w:t xml:space="preserve"> – as basophilic fibrillary structures </w:t>
            </w:r>
            <w:r>
              <w:rPr>
                <w:sz w:val="20"/>
              </w:rPr>
              <w:t>(arrowheads).</w:t>
            </w:r>
          </w:p>
          <w:p w:rsidR="005C1694" w:rsidRDefault="005C1694">
            <w:pPr>
              <w:pStyle w:val="NormalWeb"/>
            </w:pPr>
          </w:p>
          <w:p w:rsidR="005C1694" w:rsidRDefault="005C1694">
            <w:pPr>
              <w:pStyle w:val="NormalWeb"/>
            </w:pPr>
            <w:r>
              <w:t xml:space="preserve">B. </w:t>
            </w:r>
            <w:r>
              <w:rPr>
                <w:b/>
                <w:bCs/>
              </w:rPr>
              <w:t>Silver stain (Bielschowsky)</w:t>
            </w:r>
            <w:r>
              <w:t xml:space="preserve"> – best visualization!</w:t>
            </w:r>
          </w:p>
        </w:tc>
        <w:tc>
          <w:tcPr>
            <w:tcW w:w="7290" w:type="dxa"/>
          </w:tcPr>
          <w:p w:rsidR="005C1694" w:rsidRDefault="00144CA0">
            <w:pPr>
              <w:pStyle w:val="NormalWeb"/>
              <w:spacing w:after="120"/>
            </w:pPr>
            <w:r>
              <w:rPr>
                <w:noProof/>
              </w:rPr>
              <w:drawing>
                <wp:inline distT="0" distB="0" distL="0" distR="0">
                  <wp:extent cx="4343400" cy="2914650"/>
                  <wp:effectExtent l="0" t="0" r="0" b="0"/>
                  <wp:docPr id="7" name="Picture 7" descr="D:\Viktoro\Neuroscience\S. Symptoms, Signs, Syndromes\S10-15. Dementia, Delirium\00. Pictures\Neurofibrillary tangles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S. Symptoms, Signs, Syndromes\S10-15. Dementia, Delirium\00. Pictures\Neurofibrillary tangles (Alzheim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914650"/>
                          </a:xfrm>
                          <a:prstGeom prst="rect">
                            <a:avLst/>
                          </a:prstGeom>
                          <a:noFill/>
                          <a:ln>
                            <a:noFill/>
                          </a:ln>
                        </pic:spPr>
                      </pic:pic>
                    </a:graphicData>
                  </a:graphic>
                </wp:inline>
              </w:drawing>
            </w:r>
          </w:p>
        </w:tc>
      </w:tr>
    </w:tbl>
    <w:p w:rsidR="00235875" w:rsidRDefault="00235875" w:rsidP="0086525C">
      <w:pPr>
        <w:pStyle w:val="NormalWeb"/>
        <w:ind w:left="-142" w:right="-426"/>
      </w:pPr>
    </w:p>
    <w:p w:rsidR="007F549E" w:rsidRDefault="00144CA0" w:rsidP="007F549E">
      <w:pPr>
        <w:pStyle w:val="NormalWeb"/>
        <w:ind w:left="-142" w:right="-426"/>
      </w:pPr>
      <w:r>
        <w:rPr>
          <w:noProof/>
        </w:rPr>
        <w:drawing>
          <wp:inline distT="0" distB="0" distL="0" distR="0">
            <wp:extent cx="4600575" cy="3028950"/>
            <wp:effectExtent l="0" t="0" r="9525" b="0"/>
            <wp:docPr id="8" name="Picture 8" descr="D:\Viktoro\Neuroscience\S. Symptoms, Signs, Syndromes\S10-15. Dementia, Delirium\00. Pictures\Neurofibrillary tangles 3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S. Symptoms, Signs, Syndromes\S10-15. Dementia, Delirium\00. Pictures\Neurofibrillary tangles 3 (Alzheim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012A1A" w:rsidRPr="00075BD3" w:rsidRDefault="00012A1A" w:rsidP="00012A1A">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2A7680" w:rsidRDefault="00012A1A" w:rsidP="00012A1A">
      <w:pPr>
        <w:pStyle w:val="NormalWeb"/>
        <w:ind w:left="-142" w:right="-426"/>
      </w:pPr>
      <w:r w:rsidRPr="00075BD3">
        <w:rPr>
          <w:sz w:val="18"/>
          <w:szCs w:val="18"/>
        </w:rPr>
        <w:fldChar w:fldCharType="end"/>
      </w:r>
    </w:p>
    <w:p w:rsidR="00012A1A" w:rsidRDefault="00144CA0" w:rsidP="00012A1A">
      <w:pPr>
        <w:pStyle w:val="NormalWeb"/>
        <w:ind w:left="-142" w:right="-426"/>
      </w:pPr>
      <w:r>
        <w:rPr>
          <w:noProof/>
        </w:rPr>
        <w:drawing>
          <wp:inline distT="0" distB="0" distL="0" distR="0">
            <wp:extent cx="4600575" cy="3028950"/>
            <wp:effectExtent l="0" t="0" r="9525" b="0"/>
            <wp:docPr id="9" name="Picture 9" descr="D:\Viktoro\Neuroscience\S. Symptoms, Signs, Syndromes\S10-15. Dementia, Delirium\00. Pictures\Neurofibrillary tangles 2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S. Symptoms, Signs, Syndromes\S10-15. Dementia, Delirium\00. Pictures\Neurofibrillary tangles 2 (Alzheim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012A1A" w:rsidRPr="00012A1A" w:rsidRDefault="00012A1A" w:rsidP="00012A1A">
      <w:pPr>
        <w:pStyle w:val="NormalWeb"/>
        <w:ind w:left="-142" w:right="-426"/>
        <w:rPr>
          <w:rStyle w:val="Hyperlink"/>
          <w:color w:val="auto"/>
        </w:rPr>
      </w:pPr>
      <w:r w:rsidRPr="00075BD3">
        <w:rPr>
          <w:color w:val="000000"/>
        </w:rPr>
        <w:fldChar w:fldCharType="begin"/>
      </w:r>
      <w:r>
        <w:rPr>
          <w:color w:val="000000"/>
        </w:rPr>
        <w:instrText>HYPERLINK "http://library.med.utah.edu/WebPath/webpath.html" \t "_blank"</w:instrText>
      </w:r>
      <w:r w:rsidR="00CD6C09" w:rsidRPr="00075BD3">
        <w:rPr>
          <w:color w:val="000000"/>
        </w:rPr>
      </w:r>
      <w:r w:rsidRPr="00075BD3">
        <w:rPr>
          <w:color w:val="000000"/>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1F45EB" w:rsidRDefault="00012A1A" w:rsidP="00012A1A">
      <w:pPr>
        <w:pStyle w:val="NormalWeb"/>
        <w:ind w:left="-142" w:right="-426"/>
      </w:pPr>
      <w:r w:rsidRPr="00075BD3">
        <w:rPr>
          <w:sz w:val="18"/>
          <w:szCs w:val="18"/>
        </w:rPr>
        <w:fldChar w:fldCharType="end"/>
      </w:r>
    </w:p>
    <w:p w:rsidR="005C1694" w:rsidRDefault="00144CA0" w:rsidP="0086525C">
      <w:pPr>
        <w:pStyle w:val="NormalWeb"/>
        <w:ind w:left="-142" w:right="-426"/>
      </w:pPr>
      <w:r>
        <w:rPr>
          <w:noProof/>
        </w:rPr>
        <w:drawing>
          <wp:inline distT="0" distB="0" distL="0" distR="0">
            <wp:extent cx="3086100" cy="2019300"/>
            <wp:effectExtent l="0" t="0" r="0" b="0"/>
            <wp:docPr id="10" name="Picture 10" descr="D:\Viktoro\Neuroscience\S. Symptoms, Signs, Syndromes\S10-15. Dementia, Delirium\00. Pictures\Neurofibrillary tangles 4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S. Symptoms, Signs, Syndromes\S10-15. Dementia, Delirium\00. Pictures\Neurofibrillary tangles 4 (Alzheim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2019300"/>
                    </a:xfrm>
                    <a:prstGeom prst="rect">
                      <a:avLst/>
                    </a:prstGeom>
                    <a:noFill/>
                    <a:ln>
                      <a:noFill/>
                    </a:ln>
                  </pic:spPr>
                </pic:pic>
              </a:graphicData>
            </a:graphic>
          </wp:inline>
        </w:drawing>
      </w:r>
      <w:r w:rsidRPr="0086525C">
        <w:rPr>
          <w:noProof/>
        </w:rPr>
        <w:drawing>
          <wp:inline distT="0" distB="0" distL="0" distR="0">
            <wp:extent cx="3524250" cy="2200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2200275"/>
                    </a:xfrm>
                    <a:prstGeom prst="rect">
                      <a:avLst/>
                    </a:prstGeom>
                    <a:noFill/>
                    <a:ln>
                      <a:noFill/>
                    </a:ln>
                  </pic:spPr>
                </pic:pic>
              </a:graphicData>
            </a:graphic>
          </wp:inline>
        </w:drawing>
      </w:r>
    </w:p>
    <w:p w:rsidR="007046DD" w:rsidRPr="0086525C" w:rsidRDefault="00144CA0" w:rsidP="007046DD">
      <w:pPr>
        <w:pStyle w:val="NormalWeb"/>
        <w:ind w:left="-142" w:right="-426"/>
        <w:jc w:val="center"/>
      </w:pPr>
      <w:r w:rsidRPr="001A0F93">
        <w:rPr>
          <w:noProof/>
        </w:rPr>
        <w:drawing>
          <wp:inline distT="0" distB="0" distL="0" distR="0">
            <wp:extent cx="4800600" cy="3143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143250"/>
                    </a:xfrm>
                    <a:prstGeom prst="rect">
                      <a:avLst/>
                    </a:prstGeom>
                    <a:noFill/>
                    <a:ln>
                      <a:noFill/>
                    </a:ln>
                  </pic:spPr>
                </pic:pic>
              </a:graphicData>
            </a:graphic>
          </wp:inline>
        </w:drawing>
      </w:r>
    </w:p>
    <w:p w:rsidR="007137B9" w:rsidRDefault="007137B9">
      <w:pPr>
        <w:pStyle w:val="NormalWeb"/>
      </w:pPr>
    </w:p>
    <w:p w:rsidR="005C1694" w:rsidRDefault="005C1694">
      <w:pPr>
        <w:pStyle w:val="NormalWeb"/>
        <w:numPr>
          <w:ilvl w:val="0"/>
          <w:numId w:val="3"/>
        </w:numPr>
      </w:pPr>
      <w:r>
        <w:t xml:space="preserve">elongated "flame" shape; in some cells, basket weave around nucleus takes on rounded contour (globose tangles). </w:t>
      </w:r>
    </w:p>
    <w:p w:rsidR="005C1694" w:rsidRDefault="005C1694">
      <w:pPr>
        <w:pStyle w:val="NormalWeb"/>
        <w:numPr>
          <w:ilvl w:val="0"/>
          <w:numId w:val="3"/>
        </w:numPr>
      </w:pPr>
      <w:r>
        <w:t xml:space="preserve">insoluble and </w:t>
      </w:r>
      <w:r>
        <w:rPr>
          <w:b/>
          <w:bCs/>
          <w:i/>
          <w:iCs/>
        </w:rPr>
        <w:t>difficult to proteolyze in vivo</w:t>
      </w:r>
      <w:r>
        <w:t xml:space="preserve"> - visible as "ghost" or "tombstone" tangles long after death of parent neuron.</w:t>
      </w:r>
    </w:p>
    <w:p w:rsidR="005C1694" w:rsidRDefault="005C1694">
      <w:pPr>
        <w:pStyle w:val="NormalWeb"/>
        <w:rPr>
          <w:smallCaps/>
        </w:rPr>
      </w:pPr>
    </w:p>
    <w:p w:rsidR="005C1694" w:rsidRDefault="005C1694">
      <w:pPr>
        <w:pStyle w:val="NormalWeb"/>
      </w:pPr>
      <w:r>
        <w:rPr>
          <w:smallCaps/>
          <w:u w:val="single"/>
        </w:rPr>
        <w:t>ultrastructure</w:t>
      </w:r>
      <w:r>
        <w:t xml:space="preserve"> - </w:t>
      </w:r>
      <w:r>
        <w:rPr>
          <w:b/>
          <w:bCs/>
          <w:color w:val="800000"/>
        </w:rPr>
        <w:t>paired helical filaments</w:t>
      </w:r>
      <w:r>
        <w:t xml:space="preserve"> along with some </w:t>
      </w:r>
      <w:r>
        <w:rPr>
          <w:color w:val="800000"/>
        </w:rPr>
        <w:t>straight filaments</w:t>
      </w:r>
      <w:r>
        <w:t>.</w:t>
      </w:r>
    </w:p>
    <w:p w:rsidR="005C1694" w:rsidRDefault="005C1694">
      <w:pPr>
        <w:pStyle w:val="NormalWeb"/>
        <w:numPr>
          <w:ilvl w:val="0"/>
          <w:numId w:val="4"/>
        </w:numPr>
      </w:pPr>
      <w:r>
        <w:t>composition of paired and straight filaments is comparable.</w:t>
      </w:r>
    </w:p>
    <w:p w:rsidR="005C1694" w:rsidRDefault="005C1694">
      <w:pPr>
        <w:pStyle w:val="NormalWeb"/>
        <w:numPr>
          <w:ilvl w:val="0"/>
          <w:numId w:val="4"/>
        </w:numPr>
      </w:pPr>
      <w:r>
        <w:t>components:</w:t>
      </w:r>
    </w:p>
    <w:p w:rsidR="005C1694" w:rsidRDefault="005C1694">
      <w:pPr>
        <w:pStyle w:val="NormalWeb"/>
        <w:numPr>
          <w:ilvl w:val="0"/>
          <w:numId w:val="5"/>
        </w:numPr>
      </w:pPr>
      <w:r>
        <w:t xml:space="preserve">major component - </w:t>
      </w:r>
      <w:r>
        <w:rPr>
          <w:b/>
          <w:bCs/>
          <w:u w:val="wave" w:color="FFCC00"/>
        </w:rPr>
        <w:t xml:space="preserve">abnormally hyperphosphorylated forms of </w:t>
      </w:r>
      <w:r>
        <w:rPr>
          <w:b/>
          <w:bCs/>
          <w:smallCaps/>
          <w:color w:val="0000FF"/>
          <w:u w:val="wave" w:color="FFCC00"/>
        </w:rPr>
        <w:t>tau</w:t>
      </w:r>
      <w:r>
        <w:rPr>
          <w:b/>
          <w:bCs/>
          <w:color w:val="0000FF"/>
          <w:u w:val="wave" w:color="FFCC00"/>
        </w:rPr>
        <w:t xml:space="preserve"> protein</w:t>
      </w:r>
      <w:r>
        <w:rPr>
          <w:b/>
          <w:bCs/>
          <w:color w:val="0000FF"/>
        </w:rPr>
        <w:t xml:space="preserve"> </w:t>
      </w:r>
      <w:r>
        <w:t>(axonal microtubule-associated protein that when dephosphorylated enhances microtubule assembly).</w:t>
      </w:r>
    </w:p>
    <w:p w:rsidR="005C1694" w:rsidRDefault="005C1694">
      <w:pPr>
        <w:pStyle w:val="NormalWeb"/>
        <w:numPr>
          <w:ilvl w:val="2"/>
          <w:numId w:val="5"/>
        </w:numPr>
      </w:pPr>
      <w:r>
        <w:t xml:space="preserve">gene on </w:t>
      </w:r>
      <w:r w:rsidRPr="00144CA0">
        <w:rPr>
          <w:b/>
          <w:bCs/>
          <w:color w:val="008080"/>
          <w14:shadow w14:blurRad="50800" w14:dist="38100" w14:dir="2700000" w14:sx="100000" w14:sy="100000" w14:kx="0" w14:ky="0" w14:algn="tl">
            <w14:srgbClr w14:val="000000">
              <w14:alpha w14:val="60000"/>
            </w14:srgbClr>
          </w14:shadow>
        </w:rPr>
        <w:t>chromosome 17</w:t>
      </w:r>
      <w:r>
        <w:t>.</w:t>
      </w:r>
    </w:p>
    <w:p w:rsidR="005C1694" w:rsidRDefault="005C1694">
      <w:pPr>
        <w:pStyle w:val="NormalWeb"/>
        <w:numPr>
          <w:ilvl w:val="2"/>
          <w:numId w:val="5"/>
        </w:numPr>
      </w:pPr>
      <w:r>
        <w:t xml:space="preserve">hyperphosphorylated </w:t>
      </w:r>
      <w:r>
        <w:rPr>
          <w:smallCaps/>
        </w:rPr>
        <w:t>tau</w:t>
      </w:r>
      <w:r>
        <w:t xml:space="preserve"> destabilizes microtubules → disrupted axonal transport → NFT formation → neuronal death</w:t>
      </w:r>
    </w:p>
    <w:p w:rsidR="005C1694" w:rsidRDefault="005C1694">
      <w:pPr>
        <w:pStyle w:val="NormalWeb"/>
        <w:numPr>
          <w:ilvl w:val="0"/>
          <w:numId w:val="5"/>
        </w:numPr>
      </w:pPr>
      <w:r>
        <w:t>MAP2 (another microtubule-associated protein)</w:t>
      </w:r>
    </w:p>
    <w:p w:rsidR="005C1694" w:rsidRDefault="005C1694">
      <w:pPr>
        <w:pStyle w:val="NormalWeb"/>
        <w:numPr>
          <w:ilvl w:val="0"/>
          <w:numId w:val="5"/>
        </w:numPr>
      </w:pPr>
      <w:r>
        <w:t>ubiquitin</w:t>
      </w:r>
    </w:p>
    <w:p w:rsidR="005C1694" w:rsidRDefault="005C1694">
      <w:pPr>
        <w:pStyle w:val="NormalWeb"/>
        <w:numPr>
          <w:ilvl w:val="0"/>
          <w:numId w:val="5"/>
        </w:numPr>
      </w:pPr>
      <w:r>
        <w:t>amyloid beta-peptide (</w:t>
      </w:r>
      <w:r>
        <w:rPr>
          <w:b/>
          <w:bCs/>
          <w:color w:val="0000FF"/>
        </w:rPr>
        <w:t>Aβ</w:t>
      </w:r>
      <w:r>
        <w:t>).</w:t>
      </w:r>
    </w:p>
    <w:p w:rsidR="005C1694" w:rsidRDefault="005C1694">
      <w:pPr>
        <w:pStyle w:val="NormalWeb"/>
        <w:numPr>
          <w:ilvl w:val="0"/>
          <w:numId w:val="4"/>
        </w:numPr>
      </w:pPr>
      <w:r>
        <w:t>paired helical filaments are also found in:</w:t>
      </w:r>
    </w:p>
    <w:p w:rsidR="005C1694" w:rsidRDefault="005C1694">
      <w:pPr>
        <w:pStyle w:val="NormalWeb"/>
        <w:numPr>
          <w:ilvl w:val="2"/>
          <w:numId w:val="6"/>
        </w:numPr>
      </w:pPr>
      <w:r>
        <w:t xml:space="preserve">dystrophic neurites of </w:t>
      </w:r>
      <w:r>
        <w:rPr>
          <w:b/>
          <w:bCs/>
          <w:smallCaps/>
        </w:rPr>
        <w:t>neuritic plaques</w:t>
      </w:r>
      <w:r>
        <w:t>;</w:t>
      </w:r>
    </w:p>
    <w:p w:rsidR="005C1694" w:rsidRDefault="005C1694">
      <w:pPr>
        <w:pStyle w:val="NormalWeb"/>
        <w:numPr>
          <w:ilvl w:val="2"/>
          <w:numId w:val="6"/>
        </w:numPr>
      </w:pPr>
      <w:r>
        <w:t>axons coursing through affected gray matter (</w:t>
      </w:r>
      <w:r>
        <w:rPr>
          <w:b/>
          <w:bCs/>
          <w:smallCaps/>
        </w:rPr>
        <w:t>neuropil threads</w:t>
      </w:r>
      <w:r>
        <w:t>).</w:t>
      </w:r>
    </w:p>
    <w:p w:rsidR="005C1694" w:rsidRDefault="005C1694">
      <w:pPr>
        <w:pStyle w:val="NormalWeb"/>
      </w:pPr>
    </w:p>
    <w:p w:rsidR="005C1694" w:rsidRDefault="005C1694">
      <w:pPr>
        <w:pStyle w:val="NormalWeb"/>
      </w:pPr>
    </w:p>
    <w:p w:rsidR="005C1694" w:rsidRDefault="005C1694">
      <w:pPr>
        <w:pStyle w:val="NormalWeb"/>
      </w:pPr>
      <w:r>
        <w:rPr>
          <w:b/>
          <w:bCs/>
          <w:smallCaps/>
          <w:color w:val="CC3300"/>
          <w:highlight w:val="yellow"/>
        </w:rPr>
        <w:t>Neuritic (senile) plaques (NP)</w:t>
      </w:r>
      <w:r>
        <w:t xml:space="preserve"> - focal, spherical collections of dilated, tortuous axonal endings (</w:t>
      </w:r>
      <w:r>
        <w:rPr>
          <w:b/>
          <w:bCs/>
          <w:i/>
          <w:iCs/>
          <w:smallCaps/>
          <w:color w:val="808000"/>
        </w:rPr>
        <w:t>dystrophic neurites</w:t>
      </w:r>
      <w:r>
        <w:t>) surrounding central</w:t>
      </w:r>
      <w:r>
        <w:rPr>
          <w:b/>
          <w:bCs/>
        </w:rPr>
        <w:t xml:space="preserve"> </w:t>
      </w:r>
      <w:r>
        <w:rPr>
          <w:b/>
          <w:bCs/>
          <w:i/>
          <w:iCs/>
          <w:smallCaps/>
          <w:color w:val="808000"/>
        </w:rPr>
        <w:t>amyloid core</w:t>
      </w:r>
      <w:r>
        <w:t xml:space="preserve">, often surrounded by </w:t>
      </w:r>
      <w:r>
        <w:rPr>
          <w:b/>
          <w:bCs/>
          <w:i/>
          <w:iCs/>
        </w:rPr>
        <w:t>clear halo</w:t>
      </w:r>
      <w:r>
        <w:t>.</w:t>
      </w:r>
    </w:p>
    <w:p w:rsidR="005C1694" w:rsidRDefault="005C1694">
      <w:pPr>
        <w:pStyle w:val="NormalWeb"/>
        <w:numPr>
          <w:ilvl w:val="0"/>
          <w:numId w:val="7"/>
        </w:numPr>
      </w:pPr>
      <w:r>
        <w:t>found in hippocampus and amygdala as well as in neocortex.</w:t>
      </w:r>
    </w:p>
    <w:p w:rsidR="005C1694" w:rsidRDefault="005C1694">
      <w:pPr>
        <w:pStyle w:val="NormalWeb"/>
        <w:numPr>
          <w:ilvl w:val="0"/>
          <w:numId w:val="7"/>
        </w:numPr>
      </w:pPr>
      <w:r>
        <w:t>range in diameter 20-200 μm.</w:t>
      </w:r>
    </w:p>
    <w:p w:rsidR="005C1694" w:rsidRDefault="005C1694">
      <w:pPr>
        <w:pStyle w:val="NormalWeb"/>
        <w:numPr>
          <w:ilvl w:val="0"/>
          <w:numId w:val="7"/>
        </w:numPr>
      </w:pPr>
      <w:r>
        <w:t>microglial and reactive astrocytes are present at periphery.</w:t>
      </w:r>
    </w:p>
    <w:p w:rsidR="005C1694" w:rsidRDefault="005C1694">
      <w:pPr>
        <w:pStyle w:val="NormalWeb"/>
      </w:pPr>
    </w:p>
    <w:tbl>
      <w:tblPr>
        <w:tblW w:w="10379" w:type="dxa"/>
        <w:tblLook w:val="0000" w:firstRow="0" w:lastRow="0" w:firstColumn="0" w:lastColumn="0" w:noHBand="0" w:noVBand="0"/>
      </w:tblPr>
      <w:tblGrid>
        <w:gridCol w:w="6216"/>
        <w:gridCol w:w="4776"/>
      </w:tblGrid>
      <w:tr w:rsidR="005C1694">
        <w:tc>
          <w:tcPr>
            <w:tcW w:w="5520" w:type="dxa"/>
            <w:vAlign w:val="center"/>
          </w:tcPr>
          <w:p w:rsidR="005C1694" w:rsidRDefault="00144CA0">
            <w:pPr>
              <w:pStyle w:val="NormalWeb"/>
            </w:pPr>
            <w:r>
              <w:rPr>
                <w:noProof/>
              </w:rPr>
              <w:drawing>
                <wp:inline distT="0" distB="0" distL="0" distR="0">
                  <wp:extent cx="3810000" cy="2438400"/>
                  <wp:effectExtent l="0" t="0" r="0" b="0"/>
                  <wp:docPr id="13" name="Picture 13" descr="D:\Viktoro\Neuroscience\S. Symptoms, Signs, Syndromes\S10-15. Dementia, Delirium\00. Pictures\Tangles and plaques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S. Symptoms, Signs, Syndromes\S10-15. Dementia, Delirium\00. Pictures\Tangles and plaques (Alzheim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tc>
        <w:tc>
          <w:tcPr>
            <w:tcW w:w="4859" w:type="dxa"/>
          </w:tcPr>
          <w:p w:rsidR="005C1694" w:rsidRDefault="00144CA0">
            <w:pPr>
              <w:pStyle w:val="NormalWeb"/>
            </w:pPr>
            <w:r>
              <w:rPr>
                <w:noProof/>
              </w:rPr>
              <w:drawing>
                <wp:inline distT="0" distB="0" distL="0" distR="0">
                  <wp:extent cx="2895600" cy="1781175"/>
                  <wp:effectExtent l="0" t="0" r="0" b="9525"/>
                  <wp:docPr id="14" name="Picture 14" descr="D:\Viktoro\Neuroscience\S. Symptoms, Signs, Syndromes\S10-15. Dementia, Delirium\00. Pictures\Neuritic plaque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S. Symptoms, Signs, Syndromes\S10-15. Dementia, Delirium\00. Pictures\Neuritic plaque (Alzheim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1781175"/>
                          </a:xfrm>
                          <a:prstGeom prst="rect">
                            <a:avLst/>
                          </a:prstGeom>
                          <a:noFill/>
                          <a:ln>
                            <a:noFill/>
                          </a:ln>
                        </pic:spPr>
                      </pic:pic>
                    </a:graphicData>
                  </a:graphic>
                </wp:inline>
              </w:drawing>
            </w:r>
          </w:p>
        </w:tc>
      </w:tr>
      <w:tr w:rsidR="005C1694">
        <w:tc>
          <w:tcPr>
            <w:tcW w:w="5520" w:type="dxa"/>
            <w:vAlign w:val="center"/>
          </w:tcPr>
          <w:p w:rsidR="005C1694" w:rsidRDefault="00144CA0">
            <w:pPr>
              <w:pStyle w:val="NormalWeb"/>
            </w:pPr>
            <w:r>
              <w:rPr>
                <w:noProof/>
              </w:rPr>
              <w:drawing>
                <wp:inline distT="0" distB="0" distL="0" distR="0">
                  <wp:extent cx="3143250" cy="2990850"/>
                  <wp:effectExtent l="0" t="0" r="0" b="0"/>
                  <wp:docPr id="15" name="Picture 15" descr="D:\Viktoro\Neuroscience\S. Symptoms, Signs, Syndromes\S10-15. Dementia, Delirium\00. Pictures\Neuritic plaque 5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S. Symptoms, Signs, Syndromes\S10-15. Dementia, Delirium\00. Pictures\Neuritic plaque 5 (Alzheim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2990850"/>
                          </a:xfrm>
                          <a:prstGeom prst="rect">
                            <a:avLst/>
                          </a:prstGeom>
                          <a:noFill/>
                          <a:ln>
                            <a:noFill/>
                          </a:ln>
                        </pic:spPr>
                      </pic:pic>
                    </a:graphicData>
                  </a:graphic>
                </wp:inline>
              </w:drawing>
            </w:r>
          </w:p>
        </w:tc>
        <w:tc>
          <w:tcPr>
            <w:tcW w:w="4859" w:type="dxa"/>
          </w:tcPr>
          <w:p w:rsidR="005C1694" w:rsidRDefault="005C1694">
            <w:pPr>
              <w:pStyle w:val="NormalWeb"/>
            </w:pPr>
          </w:p>
        </w:tc>
      </w:tr>
    </w:tbl>
    <w:p w:rsidR="00C36668" w:rsidRDefault="00C36668">
      <w:pPr>
        <w:pStyle w:val="NormalWeb"/>
      </w:pPr>
    </w:p>
    <w:p w:rsidR="00BF6C25" w:rsidRDefault="00144CA0">
      <w:pPr>
        <w:pStyle w:val="NormalWeb"/>
      </w:pPr>
      <w:r>
        <w:rPr>
          <w:noProof/>
        </w:rPr>
        <w:drawing>
          <wp:inline distT="0" distB="0" distL="0" distR="0">
            <wp:extent cx="4600575" cy="3028950"/>
            <wp:effectExtent l="0" t="0" r="9525" b="0"/>
            <wp:docPr id="16" name="Picture 16" descr="D:\Viktoro\Neuroscience\S. Symptoms, Signs, Syndromes\S10-15. Dementia, Delirium\00. Pictures\Neuritic plaque 3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S. Symptoms, Signs, Syndromes\S10-15. Dementia, Delirium\00. Pictures\Neuritic plaque 3 (Alzheim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012A1A" w:rsidRPr="00075BD3" w:rsidRDefault="00012A1A" w:rsidP="00012A1A">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BF6C25" w:rsidRDefault="00012A1A" w:rsidP="00012A1A">
      <w:pPr>
        <w:pStyle w:val="NormalWeb"/>
      </w:pPr>
      <w:r w:rsidRPr="00075BD3">
        <w:rPr>
          <w:sz w:val="18"/>
          <w:szCs w:val="18"/>
        </w:rPr>
        <w:fldChar w:fldCharType="end"/>
      </w:r>
    </w:p>
    <w:p w:rsidR="00C36668" w:rsidRDefault="00144CA0">
      <w:pPr>
        <w:pStyle w:val="NormalWeb"/>
      </w:pPr>
      <w:r>
        <w:rPr>
          <w:noProof/>
        </w:rPr>
        <w:drawing>
          <wp:inline distT="0" distB="0" distL="0" distR="0">
            <wp:extent cx="4600575" cy="3028950"/>
            <wp:effectExtent l="0" t="0" r="9525" b="0"/>
            <wp:docPr id="17" name="Picture 17" descr="D:\Viktoro\Neuroscience\S. Symptoms, Signs, Syndromes\S10-15. Dementia, Delirium\00. Pictures\Neuritic plaque 2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S. Symptoms, Signs, Syndromes\S10-15. Dementia, Delirium\00. Pictures\Neuritic plaque 2 (Alzheim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012A1A" w:rsidRPr="00075BD3" w:rsidRDefault="00012A1A" w:rsidP="00012A1A">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C36668" w:rsidRDefault="00012A1A" w:rsidP="00012A1A">
      <w:pPr>
        <w:pStyle w:val="NormalWeb"/>
      </w:pPr>
      <w:r w:rsidRPr="00075BD3">
        <w:rPr>
          <w:sz w:val="18"/>
          <w:szCs w:val="18"/>
        </w:rPr>
        <w:fldChar w:fldCharType="end"/>
      </w:r>
    </w:p>
    <w:p w:rsidR="00D53774" w:rsidRDefault="00144CA0">
      <w:pPr>
        <w:pStyle w:val="NormalWeb"/>
      </w:pPr>
      <w:r>
        <w:rPr>
          <w:noProof/>
        </w:rPr>
        <w:drawing>
          <wp:inline distT="0" distB="0" distL="0" distR="0">
            <wp:extent cx="4600575" cy="3028950"/>
            <wp:effectExtent l="0" t="0" r="9525" b="0"/>
            <wp:docPr id="18" name="Picture 18" descr="D:\Viktoro\Neuroscience\S. Symptoms, Signs, Syndromes\S10-15. Dementia, Delirium\00. Pictures\Neuritic plaque 1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S. Symptoms, Signs, Syndromes\S10-15. Dementia, Delirium\00. Pictures\Neuritic plaque 1 (Alzheim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012A1A" w:rsidRPr="00075BD3" w:rsidRDefault="00012A1A" w:rsidP="00012A1A">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D53774" w:rsidRDefault="00012A1A" w:rsidP="00012A1A">
      <w:pPr>
        <w:pStyle w:val="NormalWeb"/>
        <w:rPr>
          <w:sz w:val="18"/>
          <w:szCs w:val="18"/>
        </w:rPr>
      </w:pPr>
      <w:r w:rsidRPr="00075BD3">
        <w:rPr>
          <w:sz w:val="18"/>
          <w:szCs w:val="18"/>
        </w:rPr>
        <w:fldChar w:fldCharType="end"/>
      </w:r>
    </w:p>
    <w:p w:rsidR="0096476C" w:rsidRPr="0096476C" w:rsidRDefault="0096476C" w:rsidP="00012A1A">
      <w:pPr>
        <w:pStyle w:val="NormalWeb"/>
        <w:rPr>
          <w:sz w:val="20"/>
          <w:szCs w:val="20"/>
        </w:rPr>
      </w:pPr>
      <w:r>
        <w:rPr>
          <w:sz w:val="20"/>
          <w:szCs w:val="20"/>
        </w:rPr>
        <w:t>T</w:t>
      </w:r>
      <w:r w:rsidRPr="0096476C">
        <w:rPr>
          <w:sz w:val="20"/>
          <w:szCs w:val="20"/>
        </w:rPr>
        <w:t xml:space="preserve">hioflavin stain viewed with fluorescence microscopy </w:t>
      </w:r>
      <w:r>
        <w:rPr>
          <w:sz w:val="20"/>
          <w:szCs w:val="20"/>
        </w:rPr>
        <w:t xml:space="preserve">- </w:t>
      </w:r>
      <w:r w:rsidRPr="0096476C">
        <w:rPr>
          <w:sz w:val="20"/>
          <w:szCs w:val="20"/>
        </w:rPr>
        <w:t>highlight</w:t>
      </w:r>
      <w:r>
        <w:rPr>
          <w:sz w:val="20"/>
          <w:szCs w:val="20"/>
        </w:rPr>
        <w:t>ed</w:t>
      </w:r>
      <w:r w:rsidRPr="0096476C">
        <w:rPr>
          <w:sz w:val="20"/>
          <w:szCs w:val="20"/>
        </w:rPr>
        <w:t xml:space="preserve"> neuritic plaques with amyloid deposition</w:t>
      </w:r>
      <w:r>
        <w:rPr>
          <w:sz w:val="20"/>
          <w:szCs w:val="20"/>
        </w:rPr>
        <w:t xml:space="preserve"> (</w:t>
      </w:r>
      <w:r w:rsidRPr="0096476C">
        <w:rPr>
          <w:i/>
          <w:sz w:val="20"/>
          <w:szCs w:val="20"/>
        </w:rPr>
        <w:t>arrow</w:t>
      </w:r>
      <w:r>
        <w:rPr>
          <w:sz w:val="20"/>
          <w:szCs w:val="20"/>
        </w:rPr>
        <w:t>)</w:t>
      </w:r>
      <w:r w:rsidRPr="0096476C">
        <w:rPr>
          <w:sz w:val="20"/>
          <w:szCs w:val="20"/>
        </w:rPr>
        <w:t xml:space="preserve"> which fluoresces bright green</w:t>
      </w:r>
      <w:r>
        <w:rPr>
          <w:sz w:val="20"/>
          <w:szCs w:val="20"/>
        </w:rPr>
        <w:t>:</w:t>
      </w:r>
    </w:p>
    <w:p w:rsidR="00744C8F" w:rsidRDefault="00144CA0" w:rsidP="00012A1A">
      <w:pPr>
        <w:pStyle w:val="NormalWeb"/>
        <w:rPr>
          <w:sz w:val="18"/>
          <w:szCs w:val="18"/>
        </w:rPr>
      </w:pPr>
      <w:r>
        <w:rPr>
          <w:noProof/>
          <w:sz w:val="18"/>
          <w:szCs w:val="18"/>
        </w:rPr>
        <w:drawing>
          <wp:inline distT="0" distB="0" distL="0" distR="0">
            <wp:extent cx="4752975" cy="3105150"/>
            <wp:effectExtent l="0" t="0" r="9525" b="0"/>
            <wp:docPr id="19" name="Picture 19" descr="D:\Viktoro\Neuroscience\S. Symptoms, Signs, Syndromes\S10-15. Dementia, Delirium\00. Pictures\Neuritic plaque 6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S. Symptoms, Signs, Syndromes\S10-15. Dementia, Delirium\00. Pictures\Neuritic plaque 6 (Alzheim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975" cy="3105150"/>
                    </a:xfrm>
                    <a:prstGeom prst="rect">
                      <a:avLst/>
                    </a:prstGeom>
                    <a:noFill/>
                    <a:ln>
                      <a:noFill/>
                    </a:ln>
                  </pic:spPr>
                </pic:pic>
              </a:graphicData>
            </a:graphic>
          </wp:inline>
        </w:drawing>
      </w:r>
    </w:p>
    <w:p w:rsidR="00744C8F" w:rsidRPr="00075BD3" w:rsidRDefault="00744C8F" w:rsidP="00744C8F">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744C8F" w:rsidRDefault="00744C8F" w:rsidP="00744C8F">
      <w:pPr>
        <w:pStyle w:val="NormalWeb"/>
      </w:pPr>
      <w:r w:rsidRPr="00075BD3">
        <w:rPr>
          <w:sz w:val="18"/>
          <w:szCs w:val="18"/>
        </w:rPr>
        <w:fldChar w:fldCharType="end"/>
      </w:r>
    </w:p>
    <w:p w:rsidR="00D53774" w:rsidRDefault="00D53774">
      <w:pPr>
        <w:pStyle w:val="NormalWeb"/>
      </w:pPr>
    </w:p>
    <w:p w:rsidR="005C1694" w:rsidRDefault="005C1694">
      <w:pPr>
        <w:pStyle w:val="NormalWeb"/>
        <w:numPr>
          <w:ilvl w:val="0"/>
          <w:numId w:val="7"/>
        </w:numPr>
      </w:pPr>
      <w:r>
        <w:rPr>
          <w:b/>
          <w:bCs/>
          <w:i/>
          <w:iCs/>
          <w:smallCaps/>
          <w:color w:val="808000"/>
        </w:rPr>
        <w:t>dystrophic neurites</w:t>
      </w:r>
      <w:r>
        <w:t xml:space="preserve"> (best stained with Bielschowsky silver stain) contain </w:t>
      </w:r>
      <w:r>
        <w:rPr>
          <w:b/>
          <w:bCs/>
          <w:color w:val="0000FF"/>
        </w:rPr>
        <w:t>paired helical filaments</w:t>
      </w:r>
      <w:r>
        <w:t>, synaptic vesicles, abnormal mitochondria.</w:t>
      </w:r>
    </w:p>
    <w:p w:rsidR="005C1694" w:rsidRDefault="005C1694">
      <w:pPr>
        <w:pStyle w:val="NormalWeb"/>
        <w:numPr>
          <w:ilvl w:val="0"/>
          <w:numId w:val="7"/>
        </w:numPr>
      </w:pPr>
      <w:r>
        <w:rPr>
          <w:b/>
          <w:bCs/>
          <w:i/>
          <w:iCs/>
          <w:smallCaps/>
          <w:color w:val="808000"/>
        </w:rPr>
        <w:t>amyloid core</w:t>
      </w:r>
      <w:r>
        <w:t xml:space="preserve"> contains several abnormal proteins:</w:t>
      </w:r>
    </w:p>
    <w:p w:rsidR="005C1694" w:rsidRDefault="005C1694">
      <w:pPr>
        <w:pStyle w:val="NormalWeb"/>
        <w:numPr>
          <w:ilvl w:val="0"/>
          <w:numId w:val="8"/>
        </w:numPr>
      </w:pPr>
      <w:r>
        <w:rPr>
          <w:i/>
          <w:iCs/>
        </w:rPr>
        <w:t>dominant component</w:t>
      </w:r>
      <w:r>
        <w:t xml:space="preserve"> - </w:t>
      </w:r>
      <w:r>
        <w:rPr>
          <w:b/>
          <w:bCs/>
          <w:color w:val="0000FF"/>
          <w:u w:val="wave" w:color="FFCC00"/>
        </w:rPr>
        <w:t>amyloid beta-peptide (Aβ)</w:t>
      </w:r>
    </w:p>
    <w:p w:rsidR="005C1694" w:rsidRDefault="005C1694">
      <w:pPr>
        <w:pStyle w:val="NormalWeb"/>
        <w:numPr>
          <w:ilvl w:val="0"/>
          <w:numId w:val="8"/>
        </w:numPr>
      </w:pPr>
      <w:r>
        <w:t>alpha1-antichymotrypsin</w:t>
      </w:r>
    </w:p>
    <w:p w:rsidR="005C1694" w:rsidRDefault="005C1694">
      <w:pPr>
        <w:pStyle w:val="NormalWeb"/>
        <w:numPr>
          <w:ilvl w:val="0"/>
          <w:numId w:val="8"/>
        </w:numPr>
      </w:pPr>
      <w:r>
        <w:t>apolipoproteins</w:t>
      </w:r>
    </w:p>
    <w:p w:rsidR="005C1694" w:rsidRDefault="005C1694">
      <w:pPr>
        <w:pStyle w:val="NormalWeb"/>
        <w:numPr>
          <w:ilvl w:val="0"/>
          <w:numId w:val="8"/>
        </w:numPr>
      </w:pPr>
      <w:r>
        <w:t>protein termed non-amyloid component of plaques (NACP).</w:t>
      </w:r>
    </w:p>
    <w:p w:rsidR="005C1694" w:rsidRDefault="005C1694">
      <w:pPr>
        <w:pStyle w:val="NormalWeb"/>
      </w:pPr>
    </w:p>
    <w:p w:rsidR="005C1694" w:rsidRDefault="005C1694">
      <w:pPr>
        <w:pStyle w:val="NormalWeb"/>
        <w:rPr>
          <w:u w:val="single"/>
        </w:rPr>
      </w:pPr>
      <w:r>
        <w:rPr>
          <w:u w:val="single"/>
        </w:rPr>
        <w:t>Amyloid cascade:</w:t>
      </w:r>
    </w:p>
    <w:p w:rsidR="005C1694" w:rsidRDefault="005C1694">
      <w:pPr>
        <w:pStyle w:val="NormalWeb"/>
        <w:numPr>
          <w:ilvl w:val="0"/>
          <w:numId w:val="15"/>
        </w:numPr>
      </w:pPr>
      <w:r>
        <w:rPr>
          <w:smallCaps/>
          <w:color w:val="FF6600"/>
        </w:rPr>
        <w:t>diffuse non- NP</w:t>
      </w:r>
      <w:r>
        <w:t xml:space="preserve"> - </w:t>
      </w:r>
      <w:r>
        <w:rPr>
          <w:i/>
          <w:iCs/>
          <w:smallCaps/>
        </w:rPr>
        <w:t>diffuse</w:t>
      </w:r>
      <w:r>
        <w:t xml:space="preserve"> amyloid deposition </w:t>
      </w:r>
      <w:r>
        <w:rPr>
          <w:b/>
          <w:bCs/>
          <w:i/>
          <w:iCs/>
        </w:rPr>
        <w:t>without surrounding neuritic reaction</w:t>
      </w:r>
      <w:r>
        <w:t xml:space="preserve"> (such plaques are present in normal aged persons [senile plaques] and Down's syndrome patients).</w:t>
      </w:r>
    </w:p>
    <w:p w:rsidR="005C1694" w:rsidRDefault="005C1694">
      <w:pPr>
        <w:pStyle w:val="NormalWeb"/>
        <w:numPr>
          <w:ilvl w:val="0"/>
          <w:numId w:val="15"/>
        </w:numPr>
      </w:pPr>
      <w:r>
        <w:rPr>
          <w:smallCaps/>
          <w:color w:val="FF6600"/>
        </w:rPr>
        <w:t>diffuse NP</w:t>
      </w:r>
      <w:r>
        <w:t xml:space="preserve"> - </w:t>
      </w:r>
      <w:r>
        <w:rPr>
          <w:b/>
          <w:bCs/>
          <w:i/>
          <w:iCs/>
        </w:rPr>
        <w:t>appearance of distended neurites</w:t>
      </w:r>
      <w:r>
        <w:t>.</w:t>
      </w:r>
    </w:p>
    <w:p w:rsidR="005C1694" w:rsidRDefault="005C1694">
      <w:pPr>
        <w:pStyle w:val="NormalWeb"/>
        <w:numPr>
          <w:ilvl w:val="0"/>
          <w:numId w:val="15"/>
        </w:numPr>
      </w:pPr>
      <w:r>
        <w:rPr>
          <w:smallCaps/>
          <w:color w:val="FF6600"/>
        </w:rPr>
        <w:t>dense-core NP</w:t>
      </w:r>
      <w:r>
        <w:t xml:space="preserve"> (equivalent to classic NP) - </w:t>
      </w:r>
      <w:r>
        <w:rPr>
          <w:i/>
          <w:iCs/>
          <w:smallCaps/>
        </w:rPr>
        <w:t>insoluble</w:t>
      </w:r>
      <w:r>
        <w:t xml:space="preserve"> amyloid fibrils surrounded by distended neurites constitute.</w:t>
      </w:r>
    </w:p>
    <w:p w:rsidR="005C1694" w:rsidRDefault="005C1694">
      <w:pPr>
        <w:pStyle w:val="NormalWeb"/>
        <w:numPr>
          <w:ilvl w:val="0"/>
          <w:numId w:val="15"/>
        </w:numPr>
      </w:pPr>
      <w:r>
        <w:rPr>
          <w:smallCaps/>
          <w:color w:val="FF6600"/>
        </w:rPr>
        <w:t>"burnt-out" plaque</w:t>
      </w:r>
      <w:r>
        <w:t xml:space="preserve"> - dense core of amyloid without surrounding distended neurites.</w:t>
      </w:r>
    </w:p>
    <w:p w:rsidR="005C1694" w:rsidRDefault="005C1694">
      <w:pPr>
        <w:pStyle w:val="NormalWeb"/>
      </w:pPr>
    </w:p>
    <w:p w:rsidR="00F30087" w:rsidRDefault="00144CA0" w:rsidP="00F30087">
      <w:pPr>
        <w:pStyle w:val="NormalWeb"/>
        <w:jc w:val="center"/>
      </w:pPr>
      <w:r>
        <w:rPr>
          <w:noProof/>
        </w:rPr>
        <w:drawing>
          <wp:inline distT="0" distB="0" distL="0" distR="0">
            <wp:extent cx="4333875" cy="5695950"/>
            <wp:effectExtent l="0" t="0" r="9525" b="0"/>
            <wp:docPr id="20" name="Picture 20" descr="D:\Viktoro\Neuroscience\S. Symptoms, Signs, Syndromes\S10-15. Dementia, Delirium\00. Pictures\Neuritic plaque 4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S. Symptoms, Signs, Syndromes\S10-15. Dementia, Delirium\00. Pictures\Neuritic plaque 4 (Alzheim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5695950"/>
                    </a:xfrm>
                    <a:prstGeom prst="rect">
                      <a:avLst/>
                    </a:prstGeom>
                    <a:noFill/>
                    <a:ln>
                      <a:noFill/>
                    </a:ln>
                  </pic:spPr>
                </pic:pic>
              </a:graphicData>
            </a:graphic>
          </wp:inline>
        </w:drawing>
      </w:r>
    </w:p>
    <w:p w:rsidR="005C1694" w:rsidRDefault="005C1694">
      <w:pPr>
        <w:pStyle w:val="NormalWeb"/>
      </w:pPr>
    </w:p>
    <w:p w:rsidR="00F30087" w:rsidRDefault="00F30087">
      <w:pPr>
        <w:pStyle w:val="NormalWeb"/>
      </w:pPr>
    </w:p>
    <w:p w:rsidR="005C1694" w:rsidRDefault="005C1694">
      <w:pPr>
        <w:pStyle w:val="NormalWeb"/>
      </w:pPr>
      <w:r>
        <w:rPr>
          <w:b/>
          <w:bCs/>
          <w:smallCaps/>
          <w:color w:val="CC3300"/>
          <w:highlight w:val="yellow"/>
        </w:rPr>
        <w:t>Amyloid angiopathy</w:t>
      </w:r>
      <w:r>
        <w:t xml:space="preserve"> - invariable accompaniment of AD!</w:t>
      </w:r>
    </w:p>
    <w:p w:rsidR="005C1694" w:rsidRDefault="005C1694">
      <w:pPr>
        <w:pStyle w:val="NormalWeb"/>
        <w:numPr>
          <w:ilvl w:val="0"/>
          <w:numId w:val="9"/>
        </w:numPr>
      </w:pPr>
      <w:r>
        <w:t>vascular amyloid is derived from same precursor as NP amyloid cores (i.e. APP).</w:t>
      </w:r>
    </w:p>
    <w:p w:rsidR="00B37393" w:rsidRDefault="00B37393" w:rsidP="00B37393">
      <w:pPr>
        <w:pStyle w:val="NormalWeb"/>
      </w:pPr>
    </w:p>
    <w:p w:rsidR="00B37393" w:rsidRDefault="00B37393" w:rsidP="00B37393">
      <w:pPr>
        <w:pStyle w:val="NormalWeb"/>
        <w:spacing w:before="120"/>
        <w:rPr>
          <w:sz w:val="22"/>
          <w:szCs w:val="22"/>
        </w:rPr>
      </w:pPr>
      <w:r>
        <w:rPr>
          <w:sz w:val="22"/>
        </w:rPr>
        <w:t xml:space="preserve">Congo red staining of cerebral cortex: amyloid deposition in blood vessels + amyloid core of neuritic </w:t>
      </w:r>
      <w:r w:rsidRPr="0067531E">
        <w:rPr>
          <w:sz w:val="22"/>
          <w:szCs w:val="22"/>
        </w:rPr>
        <w:t>plaque (</w:t>
      </w:r>
      <w:r w:rsidRPr="00037216">
        <w:rPr>
          <w:i/>
          <w:sz w:val="22"/>
          <w:szCs w:val="22"/>
        </w:rPr>
        <w:t>arrow</w:t>
      </w:r>
      <w:r w:rsidRPr="0067531E">
        <w:rPr>
          <w:sz w:val="22"/>
          <w:szCs w:val="22"/>
        </w:rPr>
        <w:t>):</w:t>
      </w:r>
    </w:p>
    <w:p w:rsidR="00B37393" w:rsidRDefault="00144CA0" w:rsidP="00B37393">
      <w:pPr>
        <w:pStyle w:val="NormalWeb"/>
      </w:pPr>
      <w:r>
        <w:rPr>
          <w:noProof/>
        </w:rPr>
        <w:drawing>
          <wp:inline distT="0" distB="0" distL="0" distR="0">
            <wp:extent cx="2905125" cy="1790700"/>
            <wp:effectExtent l="0" t="0" r="9525" b="0"/>
            <wp:docPr id="21" name="Picture 21" descr="D:\Viktoro\Neuroscience\S. Symptoms, Signs, Syndromes\S10-15. Dementia, Delirium\00. Pictures\Amyloid angiopathy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S. Symptoms, Signs, Syndromes\S10-15. Dementia, Delirium\00. Pictures\Amyloid angiopathy (Alzheim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1790700"/>
                    </a:xfrm>
                    <a:prstGeom prst="rect">
                      <a:avLst/>
                    </a:prstGeom>
                    <a:noFill/>
                    <a:ln>
                      <a:noFill/>
                    </a:ln>
                  </pic:spPr>
                </pic:pic>
              </a:graphicData>
            </a:graphic>
          </wp:inline>
        </w:drawing>
      </w:r>
    </w:p>
    <w:p w:rsidR="00B37393" w:rsidRDefault="00B37393" w:rsidP="00B37393">
      <w:pPr>
        <w:pStyle w:val="NormalWeb"/>
      </w:pPr>
    </w:p>
    <w:p w:rsidR="005C1694" w:rsidRDefault="00144CA0">
      <w:pPr>
        <w:pStyle w:val="NormalWeb"/>
      </w:pPr>
      <w:r>
        <w:rPr>
          <w:noProof/>
        </w:rPr>
        <w:drawing>
          <wp:inline distT="0" distB="0" distL="0" distR="0">
            <wp:extent cx="6296025" cy="4152900"/>
            <wp:effectExtent l="0" t="0" r="9525" b="0"/>
            <wp:docPr id="22" name="Picture 22" descr="D:\Viktoro\Neuroscience\S. Symptoms, Signs, Syndromes\S10-15. Dementia, Delirium\00. Pictures\Amyloid angiopathy 2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iktoro\Neuroscience\S. Symptoms, Signs, Syndromes\S10-15. Dementia, Delirium\00. Pictures\Amyloid angiopathy 2 (Alzheim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4152900"/>
                    </a:xfrm>
                    <a:prstGeom prst="rect">
                      <a:avLst/>
                    </a:prstGeom>
                    <a:noFill/>
                    <a:ln>
                      <a:noFill/>
                    </a:ln>
                  </pic:spPr>
                </pic:pic>
              </a:graphicData>
            </a:graphic>
          </wp:inline>
        </w:drawing>
      </w:r>
    </w:p>
    <w:p w:rsidR="00012A1A" w:rsidRPr="00075BD3" w:rsidRDefault="00012A1A" w:rsidP="00012A1A">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B37393" w:rsidRDefault="00012A1A" w:rsidP="00012A1A">
      <w:pPr>
        <w:pStyle w:val="NormalWeb"/>
      </w:pPr>
      <w:r w:rsidRPr="00075BD3">
        <w:rPr>
          <w:sz w:val="18"/>
          <w:szCs w:val="18"/>
        </w:rPr>
        <w:fldChar w:fldCharType="end"/>
      </w:r>
    </w:p>
    <w:p w:rsidR="00B37393" w:rsidRDefault="00B37393">
      <w:pPr>
        <w:pStyle w:val="NormalWeb"/>
      </w:pPr>
    </w:p>
    <w:p w:rsidR="005C1694" w:rsidRDefault="005C1694">
      <w:pPr>
        <w:pStyle w:val="NormalWeb"/>
      </w:pPr>
      <w:r>
        <w:rPr>
          <w:b/>
          <w:bCs/>
          <w:highlight w:val="yellow"/>
          <w:u w:val="single"/>
        </w:rPr>
        <w:t>Granulovacuolar degeneration (of Shimkowicz)</w:t>
      </w:r>
      <w:r>
        <w:t xml:space="preserve"> - small (5 μm), clear intracytoplasmic </w:t>
      </w:r>
      <w:r>
        <w:rPr>
          <w:b/>
          <w:bCs/>
          <w:i/>
          <w:iCs/>
        </w:rPr>
        <w:t>vacuoles</w:t>
      </w:r>
      <w:r>
        <w:t xml:space="preserve">, each of which contains argyrophilic </w:t>
      </w:r>
      <w:r>
        <w:rPr>
          <w:b/>
          <w:bCs/>
          <w:i/>
          <w:iCs/>
        </w:rPr>
        <w:t>granule</w:t>
      </w:r>
      <w:r>
        <w:t>.</w:t>
      </w:r>
    </w:p>
    <w:p w:rsidR="005C1694" w:rsidRDefault="005C1694">
      <w:pPr>
        <w:pStyle w:val="NormalWeb"/>
        <w:numPr>
          <w:ilvl w:val="0"/>
          <w:numId w:val="9"/>
        </w:numPr>
      </w:pPr>
      <w:r>
        <w:t xml:space="preserve">found almost exclusively in </w:t>
      </w:r>
      <w:r>
        <w:rPr>
          <w:smallCaps/>
        </w:rPr>
        <w:t>hippocampus</w:t>
      </w:r>
      <w:r>
        <w:t xml:space="preserve"> (also occurs with normal aging).</w:t>
      </w:r>
    </w:p>
    <w:p w:rsidR="005C1694" w:rsidRDefault="005C1694">
      <w:pPr>
        <w:pStyle w:val="NormalWeb"/>
      </w:pPr>
    </w:p>
    <w:p w:rsidR="005C1694" w:rsidRDefault="005C1694">
      <w:pPr>
        <w:pStyle w:val="NormalWeb"/>
      </w:pPr>
      <w:r>
        <w:rPr>
          <w:b/>
          <w:bCs/>
          <w:highlight w:val="yellow"/>
          <w:u w:val="single"/>
        </w:rPr>
        <w:t>Hirano bodies</w:t>
      </w:r>
      <w:r>
        <w:t xml:space="preserve"> – elongated (rod-like), glassy, eosinophilic bodies in </w:t>
      </w:r>
      <w:r>
        <w:rPr>
          <w:smallCaps/>
        </w:rPr>
        <w:t>hippocampus</w:t>
      </w:r>
      <w:r>
        <w:t xml:space="preserve"> (along pyramidal cells).</w:t>
      </w:r>
    </w:p>
    <w:p w:rsidR="005C1694" w:rsidRDefault="005C1694">
      <w:pPr>
        <w:pStyle w:val="NormalWeb"/>
        <w:numPr>
          <w:ilvl w:val="0"/>
          <w:numId w:val="9"/>
        </w:numPr>
      </w:pPr>
      <w:r>
        <w:t xml:space="preserve">consist of paracrystalline arrays of beaded filaments (with </w:t>
      </w:r>
      <w:r>
        <w:rPr>
          <w:b/>
          <w:bCs/>
          <w:color w:val="0000FF"/>
        </w:rPr>
        <w:t>actin</w:t>
      </w:r>
      <w:r>
        <w:t xml:space="preserve"> as major component).</w:t>
      </w:r>
    </w:p>
    <w:p w:rsidR="005C1694" w:rsidRDefault="005C1694">
      <w:pPr>
        <w:pStyle w:val="NormalWeb"/>
      </w:pPr>
    </w:p>
    <w:p w:rsidR="005C1694" w:rsidRDefault="005C1694">
      <w:pPr>
        <w:pStyle w:val="NormalWeb"/>
      </w:pPr>
      <w:r>
        <w:rPr>
          <w:b/>
          <w:bCs/>
          <w:highlight w:val="yellow"/>
          <w:u w:val="single"/>
        </w:rPr>
        <w:t>Neuropil threads</w:t>
      </w:r>
      <w:r>
        <w:t xml:space="preserve"> - dystrophic neurites diffusely distributed in cortical neuropil (more or less independently of plaques and tangles) - third location of </w:t>
      </w:r>
      <w:r>
        <w:rPr>
          <w:b/>
          <w:bCs/>
          <w:color w:val="0000FF"/>
        </w:rPr>
        <w:t>paired helical filaments</w:t>
      </w:r>
      <w:r>
        <w:t xml:space="preserve"> outside of NFT and NP.</w:t>
      </w:r>
    </w:p>
    <w:p w:rsidR="005C1694" w:rsidRDefault="005C1694">
      <w:pPr>
        <w:pStyle w:val="NormalWeb"/>
      </w:pPr>
    </w:p>
    <w:p w:rsidR="005C1694" w:rsidRDefault="005C1694">
      <w:pPr>
        <w:pStyle w:val="NormalWeb"/>
      </w:pPr>
    </w:p>
    <w:p w:rsidR="005C1694" w:rsidRDefault="005C1694">
      <w:pPr>
        <w:pStyle w:val="NormalWeb"/>
      </w:pPr>
      <w:r>
        <w:rPr>
          <w:highlight w:val="cyan"/>
          <w:u w:val="single"/>
        </w:rPr>
        <w:t>Correlates of clinical degree of dementia</w:t>
      </w:r>
    </w:p>
    <w:p w:rsidR="005C1694" w:rsidRDefault="005C1694">
      <w:pPr>
        <w:pStyle w:val="NormalWeb"/>
        <w:spacing w:before="120"/>
      </w:pPr>
      <w:r>
        <w:rPr>
          <w:smallCaps/>
          <w:u w:val="single"/>
        </w:rPr>
        <w:t>Histologic</w:t>
      </w:r>
      <w:r>
        <w:t xml:space="preserve"> - number of </w:t>
      </w:r>
      <w:r>
        <w:rPr>
          <w:b/>
          <w:bCs/>
        </w:rPr>
        <w:t>neurofibrillary tangles</w:t>
      </w:r>
      <w:r>
        <w:t xml:space="preserve"> (correlates better than number of </w:t>
      </w:r>
      <w:r>
        <w:rPr>
          <w:b/>
          <w:bCs/>
        </w:rPr>
        <w:t>neuritic plaques</w:t>
      </w:r>
      <w:r>
        <w:t>).</w:t>
      </w:r>
    </w:p>
    <w:p w:rsidR="005C1694" w:rsidRDefault="005C1694">
      <w:pPr>
        <w:pStyle w:val="NormalWeb"/>
        <w:spacing w:before="120"/>
        <w:ind w:left="720"/>
      </w:pPr>
      <w:r>
        <w:rPr>
          <w:b/>
          <w:bCs/>
          <w:color w:val="FF0000"/>
        </w:rPr>
        <w:t>Synapse loss</w:t>
      </w:r>
      <w:r>
        <w:t xml:space="preserve"> (with neuronal loss) appears to be most important correlate of dementia severity!</w:t>
      </w:r>
    </w:p>
    <w:p w:rsidR="005C1694" w:rsidRDefault="005C1694">
      <w:pPr>
        <w:pStyle w:val="NormalWeb"/>
        <w:spacing w:before="120"/>
      </w:pPr>
      <w:r>
        <w:rPr>
          <w:smallCaps/>
          <w:u w:val="single"/>
        </w:rPr>
        <w:t>Biochemical</w:t>
      </w:r>
      <w:r>
        <w:t>:</w:t>
      </w:r>
    </w:p>
    <w:p w:rsidR="005C1694" w:rsidRDefault="005C1694">
      <w:pPr>
        <w:pStyle w:val="NormalWeb"/>
        <w:numPr>
          <w:ilvl w:val="0"/>
          <w:numId w:val="10"/>
        </w:numPr>
      </w:pPr>
      <w:r>
        <w:t>loss of choline acetyltransferase</w:t>
      </w:r>
    </w:p>
    <w:p w:rsidR="005C1694" w:rsidRDefault="005C1694">
      <w:pPr>
        <w:pStyle w:val="NormalWeb"/>
        <w:numPr>
          <w:ilvl w:val="0"/>
          <w:numId w:val="10"/>
        </w:numPr>
      </w:pPr>
      <w:r>
        <w:t>synaptophysin immunoreactivity</w:t>
      </w:r>
    </w:p>
    <w:p w:rsidR="005C1694" w:rsidRDefault="005C1694">
      <w:pPr>
        <w:pStyle w:val="NormalWeb"/>
        <w:numPr>
          <w:ilvl w:val="0"/>
          <w:numId w:val="10"/>
        </w:numPr>
      </w:pPr>
      <w:r>
        <w:t>amyloid burden.</w:t>
      </w:r>
    </w:p>
    <w:p w:rsidR="005C1694" w:rsidRDefault="005C1694">
      <w:pPr>
        <w:pStyle w:val="NormalWeb"/>
      </w:pPr>
    </w:p>
    <w:p w:rsidR="005C1694" w:rsidRDefault="005C1694">
      <w:pPr>
        <w:pStyle w:val="NormalWeb"/>
      </w:pPr>
    </w:p>
    <w:p w:rsidR="005C1694" w:rsidRDefault="005C1694">
      <w:pPr>
        <w:pStyle w:val="Heading6"/>
        <w:spacing w:before="0" w:beforeAutospacing="0" w:after="0" w:afterAutospacing="0"/>
        <w:rPr>
          <w:b w:val="0"/>
          <w:bCs w:val="0"/>
          <w:color w:val="FFFFFF"/>
          <w:sz w:val="24"/>
          <w:lang w:val="en-US"/>
        </w:rPr>
      </w:pPr>
      <w:r>
        <w:rPr>
          <w:color w:val="FFFFFF"/>
          <w:sz w:val="24"/>
          <w:highlight w:val="darkBlue"/>
          <w:lang w:val="en-US"/>
        </w:rPr>
        <w:t>Amyloid beta peptide (Aβ)</w:t>
      </w:r>
    </w:p>
    <w:p w:rsidR="005C1694" w:rsidRDefault="005C1694">
      <w:pPr>
        <w:pStyle w:val="NormalWeb"/>
        <w:numPr>
          <w:ilvl w:val="0"/>
          <w:numId w:val="11"/>
        </w:numPr>
      </w:pPr>
      <w:r>
        <w:t xml:space="preserve">although amyloid-rich plaques correlate less well with clinical disease than do neurofibrillary tangles, amyloid has </w:t>
      </w:r>
      <w:r>
        <w:rPr>
          <w:b/>
          <w:bCs/>
          <w:i/>
          <w:iCs/>
          <w:color w:val="FF6600"/>
        </w:rPr>
        <w:t>relative specificity for AD</w:t>
      </w:r>
      <w:r>
        <w:t xml:space="preserve"> (esp. familial AD).</w:t>
      </w:r>
    </w:p>
    <w:p w:rsidR="005C1694" w:rsidRDefault="005C1694">
      <w:pPr>
        <w:pStyle w:val="NormalWeb"/>
        <w:spacing w:before="120" w:after="120"/>
        <w:jc w:val="center"/>
      </w:pPr>
      <w:r>
        <w:t xml:space="preserve">Aβ is derived from larger molecule, </w:t>
      </w:r>
      <w:r>
        <w:rPr>
          <w:b/>
          <w:bCs/>
        </w:rPr>
        <w:t>amyloid precursor protein (APP)</w:t>
      </w:r>
      <w:r>
        <w:t>:</w:t>
      </w:r>
    </w:p>
    <w:tbl>
      <w:tblPr>
        <w:tblW w:w="0" w:type="auto"/>
        <w:tblLook w:val="0000" w:firstRow="0" w:lastRow="0" w:firstColumn="0" w:lastColumn="0" w:noHBand="0" w:noVBand="0"/>
      </w:tblPr>
      <w:tblGrid>
        <w:gridCol w:w="4870"/>
        <w:gridCol w:w="5052"/>
      </w:tblGrid>
      <w:tr w:rsidR="005C1694">
        <w:tc>
          <w:tcPr>
            <w:tcW w:w="4870" w:type="dxa"/>
          </w:tcPr>
          <w:p w:rsidR="005C1694" w:rsidRDefault="00144CA0">
            <w:pPr>
              <w:pStyle w:val="NormalWeb"/>
            </w:pPr>
            <w:r>
              <w:rPr>
                <w:noProof/>
              </w:rPr>
              <w:drawing>
                <wp:inline distT="0" distB="0" distL="0" distR="0">
                  <wp:extent cx="2952750" cy="2447925"/>
                  <wp:effectExtent l="0" t="0" r="0" b="9525"/>
                  <wp:docPr id="23" name="Picture 23" descr="D:\Viktoro\Neuroscience\S. Symptoms, Signs, Syndromes\S10-15. Dementia, Delirium\00. Pictures\Amyloid synthesis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iktoro\Neuroscience\S. Symptoms, Signs, Syndromes\S10-15. Dementia, Delirium\00. Pictures\Amyloid synthesis (Alzheim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2447925"/>
                          </a:xfrm>
                          <a:prstGeom prst="rect">
                            <a:avLst/>
                          </a:prstGeom>
                          <a:noFill/>
                          <a:ln>
                            <a:noFill/>
                          </a:ln>
                        </pic:spPr>
                      </pic:pic>
                    </a:graphicData>
                  </a:graphic>
                </wp:inline>
              </w:drawing>
            </w:r>
          </w:p>
        </w:tc>
        <w:tc>
          <w:tcPr>
            <w:tcW w:w="5268" w:type="dxa"/>
            <w:vAlign w:val="center"/>
          </w:tcPr>
          <w:p w:rsidR="005C1694" w:rsidRDefault="005C1694">
            <w:pPr>
              <w:pStyle w:val="NormalWeb"/>
            </w:pPr>
            <w:r>
              <w:t>APP is normally expressed in multiple cells of neural and non-neural origin.</w:t>
            </w:r>
          </w:p>
          <w:p w:rsidR="005C1694" w:rsidRDefault="005C1694">
            <w:pPr>
              <w:pStyle w:val="NormalWeb"/>
            </w:pPr>
            <w:r>
              <w:t>APP is transmembrane protein of uncertain cellular function.</w:t>
            </w:r>
          </w:p>
          <w:p w:rsidR="005C1694" w:rsidRDefault="005C1694">
            <w:pPr>
              <w:pStyle w:val="NormalWeb"/>
            </w:pPr>
            <w:r>
              <w:rPr>
                <w:u w:val="single"/>
              </w:rPr>
              <w:t>Expressed on cell surface APP can be processed</w:t>
            </w:r>
            <w:r>
              <w:t>:</w:t>
            </w:r>
          </w:p>
          <w:p w:rsidR="005C1694" w:rsidRDefault="005C1694">
            <w:pPr>
              <w:pStyle w:val="NormalWeb"/>
              <w:numPr>
                <w:ilvl w:val="0"/>
                <w:numId w:val="12"/>
              </w:numPr>
            </w:pPr>
            <w:r>
              <w:rPr>
                <w:b/>
                <w:bCs/>
              </w:rPr>
              <w:t>α-secretase</w:t>
            </w:r>
            <w:r>
              <w:t xml:space="preserve"> → soluble secreted APPs (nonamyloidogenic pathway - cannot give rise to Aβ).</w:t>
            </w:r>
          </w:p>
          <w:p w:rsidR="005C1694" w:rsidRDefault="005C1694">
            <w:pPr>
              <w:pStyle w:val="NormalWeb"/>
              <w:numPr>
                <w:ilvl w:val="0"/>
                <w:numId w:val="12"/>
              </w:numPr>
            </w:pPr>
            <w:r>
              <w:t xml:space="preserve">reinternalized into endosomes → </w:t>
            </w:r>
            <w:r>
              <w:rPr>
                <w:b/>
                <w:bCs/>
              </w:rPr>
              <w:t>β</w:t>
            </w:r>
            <w:r>
              <w:t xml:space="preserve"> and </w:t>
            </w:r>
            <w:r>
              <w:rPr>
                <w:b/>
                <w:bCs/>
              </w:rPr>
              <w:t>γ-secretases*</w:t>
            </w:r>
            <w:r>
              <w:t xml:space="preserve"> → soluble Aβ → aggregation into amyloid fibrils.</w:t>
            </w:r>
          </w:p>
        </w:tc>
      </w:tr>
    </w:tbl>
    <w:p w:rsidR="005C1694" w:rsidRDefault="005C1694">
      <w:pPr>
        <w:pStyle w:val="NormalWeb"/>
      </w:pPr>
    </w:p>
    <w:p w:rsidR="005C1694" w:rsidRDefault="005C1694">
      <w:pPr>
        <w:pStyle w:val="NormalWeb"/>
        <w:jc w:val="right"/>
      </w:pPr>
      <w:r>
        <w:t xml:space="preserve">*there is </w:t>
      </w:r>
      <w:r>
        <w:rPr>
          <w:i/>
          <w:iCs/>
        </w:rPr>
        <w:t>mild variation in proteolysis endpoints</w:t>
      </w:r>
      <w:r>
        <w:t xml:space="preserve"> - two predominant species are generated:</w:t>
      </w:r>
    </w:p>
    <w:p w:rsidR="005C1694" w:rsidRDefault="005C1694">
      <w:pPr>
        <w:pStyle w:val="NormalWeb"/>
        <w:ind w:left="2160"/>
      </w:pPr>
      <w:r>
        <w:rPr>
          <w:b/>
          <w:bCs/>
          <w:color w:val="0000FF"/>
        </w:rPr>
        <w:t>Aβ40</w:t>
      </w:r>
      <w:r>
        <w:t xml:space="preserve"> (40 amino acids) &gt; </w:t>
      </w:r>
      <w:r>
        <w:rPr>
          <w:b/>
          <w:bCs/>
          <w:color w:val="0000FF"/>
        </w:rPr>
        <w:t>Aβ42</w:t>
      </w:r>
      <w:r>
        <w:t xml:space="preserve"> (42 amino acids);</w:t>
      </w:r>
    </w:p>
    <w:p w:rsidR="005C1694" w:rsidRDefault="005C1694">
      <w:pPr>
        <w:pStyle w:val="NormalWeb"/>
        <w:numPr>
          <w:ilvl w:val="1"/>
          <w:numId w:val="14"/>
        </w:numPr>
      </w:pPr>
      <w:r>
        <w:t>levels of each can be measured in both plasma and CSF;</w:t>
      </w:r>
    </w:p>
    <w:p w:rsidR="005C1694" w:rsidRDefault="005C1694">
      <w:pPr>
        <w:pStyle w:val="NormalWeb"/>
        <w:numPr>
          <w:ilvl w:val="1"/>
          <w:numId w:val="14"/>
        </w:numPr>
      </w:pPr>
      <w:r>
        <w:t xml:space="preserve">insoluble </w:t>
      </w:r>
      <w:r>
        <w:rPr>
          <w:b/>
          <w:bCs/>
          <w:color w:val="0000FF"/>
        </w:rPr>
        <w:t>Aβ42</w:t>
      </w:r>
      <w:r>
        <w:t xml:space="preserve"> form is contained in plaques.</w:t>
      </w:r>
    </w:p>
    <w:p w:rsidR="005C1694" w:rsidRDefault="005C1694">
      <w:pPr>
        <w:pStyle w:val="NormalWeb"/>
      </w:pPr>
    </w:p>
    <w:p w:rsidR="005C1694" w:rsidRDefault="005C1694">
      <w:pPr>
        <w:pStyle w:val="NormalWeb"/>
        <w:numPr>
          <w:ilvl w:val="0"/>
          <w:numId w:val="11"/>
        </w:numPr>
      </w:pPr>
      <w:r>
        <w:t xml:space="preserve">Aβ and its aggregates are </w:t>
      </w:r>
      <w:r>
        <w:rPr>
          <w:b/>
          <w:bCs/>
          <w:i/>
          <w:iCs/>
          <w:color w:val="FF0000"/>
        </w:rPr>
        <w:t>neurotoxic</w:t>
      </w:r>
      <w:r>
        <w:t xml:space="preserve"> in vitro (Aβ may promote free radical formation - </w:t>
      </w:r>
      <w:r>
        <w:rPr>
          <w:smallCaps/>
        </w:rPr>
        <w:t>oxidative stress hypothesis</w:t>
      </w:r>
      <w:r>
        <w:t xml:space="preserve"> of neurodegeneration).</w:t>
      </w:r>
    </w:p>
    <w:p w:rsidR="005C1694" w:rsidRDefault="005C1694">
      <w:pPr>
        <w:pStyle w:val="NormalWeb"/>
        <w:numPr>
          <w:ilvl w:val="0"/>
          <w:numId w:val="11"/>
        </w:numPr>
      </w:pPr>
      <w:r>
        <w:rPr>
          <w:i/>
          <w:iCs/>
        </w:rPr>
        <w:t>APP gene</w:t>
      </w:r>
      <w:r>
        <w:t xml:space="preserve"> is on </w:t>
      </w:r>
      <w:r w:rsidRPr="00144CA0">
        <w:rPr>
          <w:b/>
          <w:bCs/>
          <w:color w:val="008080"/>
          <w14:shadow w14:blurRad="50800" w14:dist="38100" w14:dir="2700000" w14:sx="100000" w14:sy="100000" w14:kx="0" w14:ky="0" w14:algn="tl">
            <w14:srgbClr w14:val="000000">
              <w14:alpha w14:val="60000"/>
            </w14:srgbClr>
          </w14:shadow>
        </w:rPr>
        <w:t>chromosome 21</w:t>
      </w:r>
      <w:r>
        <w:t>.</w:t>
      </w:r>
    </w:p>
    <w:p w:rsidR="005C1694" w:rsidRDefault="005C1694">
      <w:pPr>
        <w:pStyle w:val="NormalWeb"/>
        <w:numPr>
          <w:ilvl w:val="0"/>
          <w:numId w:val="11"/>
        </w:numPr>
      </w:pPr>
      <w:r>
        <w:t xml:space="preserve">several forms of </w:t>
      </w:r>
      <w:r>
        <w:rPr>
          <w:u w:val="single"/>
        </w:rPr>
        <w:t>familial AD</w:t>
      </w:r>
      <w:r>
        <w:t xml:space="preserve"> are linked to </w:t>
      </w:r>
      <w:r>
        <w:rPr>
          <w:i/>
          <w:iCs/>
        </w:rPr>
        <w:t>APP</w:t>
      </w:r>
      <w:r>
        <w:t xml:space="preserve"> </w:t>
      </w:r>
      <w:r>
        <w:rPr>
          <w:i/>
          <w:iCs/>
        </w:rPr>
        <w:t>gene</w:t>
      </w:r>
      <w:r>
        <w:t xml:space="preserve"> mutations - lead to </w:t>
      </w:r>
      <w:r>
        <w:rPr>
          <w:b/>
          <w:bCs/>
          <w:i/>
          <w:iCs/>
        </w:rPr>
        <w:t>increased Aβ production</w:t>
      </w:r>
      <w:r>
        <w:t>.</w:t>
      </w:r>
    </w:p>
    <w:p w:rsidR="005C1694" w:rsidRDefault="005C1694">
      <w:pPr>
        <w:pStyle w:val="NormalWeb"/>
      </w:pPr>
    </w:p>
    <w:p w:rsidR="005C1694" w:rsidRDefault="005C1694">
      <w:pPr>
        <w:pStyle w:val="NormalWeb"/>
        <w:pBdr>
          <w:top w:val="single" w:sz="4" w:space="1" w:color="auto"/>
          <w:left w:val="single" w:sz="4" w:space="4" w:color="auto"/>
          <w:bottom w:val="single" w:sz="4" w:space="1" w:color="auto"/>
          <w:right w:val="single" w:sz="4" w:space="4" w:color="auto"/>
        </w:pBdr>
      </w:pPr>
      <w:r>
        <w:rPr>
          <w:b/>
          <w:bCs/>
          <w:i/>
          <w:iCs/>
        </w:rPr>
        <w:t>Initial abnormality in AD pathogenesis</w:t>
      </w:r>
      <w:r>
        <w:t xml:space="preserve"> is neurotoxic </w:t>
      </w:r>
      <w:r>
        <w:rPr>
          <w:u w:val="thick" w:color="FF0000"/>
        </w:rPr>
        <w:t>amyloid (mainly Aβ42) deposition</w:t>
      </w:r>
      <w:r>
        <w:t xml:space="preserve"> in </w:t>
      </w:r>
      <w:r>
        <w:rPr>
          <w:b/>
          <w:bCs/>
        </w:rPr>
        <w:t>neuropil</w:t>
      </w:r>
      <w:r>
        <w:t xml:space="preserve"> (forming plaques) and cerebral </w:t>
      </w:r>
      <w:r>
        <w:rPr>
          <w:b/>
          <w:bCs/>
        </w:rPr>
        <w:t>vessels</w:t>
      </w:r>
      <w:r>
        <w:t xml:space="preserve"> (forming amyloid angiopathy) → cytoskeletal derangement → neurofibrillary tangle formation → neuronal degeneration.</w:t>
      </w:r>
    </w:p>
    <w:p w:rsidR="005C1694" w:rsidRDefault="005C1694">
      <w:pPr>
        <w:pStyle w:val="NormalWeb"/>
        <w:numPr>
          <w:ilvl w:val="0"/>
          <w:numId w:val="16"/>
        </w:numPr>
      </w:pPr>
      <w:r>
        <w:t xml:space="preserve">it is hoped that </w:t>
      </w:r>
      <w:r>
        <w:rPr>
          <w:i/>
          <w:iCs/>
        </w:rPr>
        <w:t>interfering with Aβ42 formation / deposition</w:t>
      </w:r>
      <w:r>
        <w:t xml:space="preserve"> may impact AD pathogenesis.</w:t>
      </w:r>
    </w:p>
    <w:p w:rsidR="005C1694" w:rsidRDefault="005C1694">
      <w:pPr>
        <w:pStyle w:val="NormalWeb"/>
      </w:pPr>
    </w:p>
    <w:p w:rsidR="005C1694" w:rsidRDefault="005C1694">
      <w:pPr>
        <w:pStyle w:val="NormalWeb"/>
      </w:pPr>
    </w:p>
    <w:p w:rsidR="005C1694" w:rsidRDefault="005C1694">
      <w:pPr>
        <w:pStyle w:val="Heading6"/>
        <w:spacing w:before="0" w:beforeAutospacing="0" w:after="0" w:afterAutospacing="0"/>
        <w:rPr>
          <w:color w:val="FFFFFF"/>
          <w:sz w:val="24"/>
          <w:highlight w:val="darkBlue"/>
          <w:lang w:val="en-US"/>
        </w:rPr>
      </w:pPr>
      <w:r>
        <w:rPr>
          <w:color w:val="FFFFFF"/>
          <w:sz w:val="24"/>
          <w:highlight w:val="darkBlue"/>
          <w:lang w:val="en-US"/>
        </w:rPr>
        <w:t>Presenilins</w:t>
      </w:r>
    </w:p>
    <w:p w:rsidR="005C1694" w:rsidRDefault="005C1694">
      <w:pPr>
        <w:pStyle w:val="NormalWeb"/>
        <w:numPr>
          <w:ilvl w:val="0"/>
          <w:numId w:val="13"/>
        </w:numPr>
      </w:pPr>
      <w:r w:rsidRPr="00144CA0">
        <w:rPr>
          <w:b/>
          <w:bCs/>
          <w:color w:val="008080"/>
          <w14:shadow w14:blurRad="50800" w14:dist="38100" w14:dir="2700000" w14:sx="100000" w14:sy="100000" w14:kx="0" w14:ky="0" w14:algn="tl">
            <w14:srgbClr w14:val="000000">
              <w14:alpha w14:val="60000"/>
            </w14:srgbClr>
          </w14:shadow>
        </w:rPr>
        <w:t>chromosomes 14</w:t>
      </w:r>
      <w:r>
        <w:t xml:space="preserve"> and </w:t>
      </w:r>
      <w:r w:rsidRPr="00144CA0">
        <w:rPr>
          <w:b/>
          <w:bCs/>
          <w:color w:val="008080"/>
          <w14:shadow w14:blurRad="50800" w14:dist="38100" w14:dir="2700000" w14:sx="100000" w14:sy="100000" w14:kx="0" w14:ky="0" w14:algn="tl">
            <w14:srgbClr w14:val="000000">
              <w14:alpha w14:val="60000"/>
            </w14:srgbClr>
          </w14:shadow>
        </w:rPr>
        <w:t>1</w:t>
      </w:r>
      <w:r>
        <w:t xml:space="preserve"> have genetic loci linked to majority of </w:t>
      </w:r>
      <w:r>
        <w:rPr>
          <w:u w:val="single"/>
        </w:rPr>
        <w:t>early-onset familial AD</w:t>
      </w:r>
      <w:r>
        <w:t xml:space="preserve"> pedigrees (mean onset before age 50).</w:t>
      </w:r>
    </w:p>
    <w:p w:rsidR="005C1694" w:rsidRDefault="005C1694">
      <w:pPr>
        <w:pStyle w:val="NormalWeb"/>
        <w:numPr>
          <w:ilvl w:val="0"/>
          <w:numId w:val="13"/>
        </w:numPr>
      </w:pPr>
      <w:r>
        <w:t xml:space="preserve">genes (on these two chromosomes) encode highly related intracellular proteins - </w:t>
      </w:r>
      <w:r>
        <w:rPr>
          <w:b/>
          <w:bCs/>
          <w:color w:val="0000FF"/>
        </w:rPr>
        <w:t>presenilin-1</w:t>
      </w:r>
      <w:r>
        <w:t xml:space="preserve"> and </w:t>
      </w:r>
      <w:r>
        <w:rPr>
          <w:b/>
          <w:bCs/>
          <w:color w:val="0000FF"/>
        </w:rPr>
        <w:t>presenilin-2</w:t>
      </w:r>
      <w:r>
        <w:t>.</w:t>
      </w:r>
    </w:p>
    <w:p w:rsidR="005C1694" w:rsidRDefault="005C1694">
      <w:pPr>
        <w:pStyle w:val="NormalWeb"/>
        <w:numPr>
          <w:ilvl w:val="0"/>
          <w:numId w:val="13"/>
        </w:numPr>
      </w:pPr>
      <w:r>
        <w:t>role of presenilins:</w:t>
      </w:r>
    </w:p>
    <w:p w:rsidR="005C1694" w:rsidRDefault="005C1694">
      <w:pPr>
        <w:pStyle w:val="NormalWeb"/>
        <w:numPr>
          <w:ilvl w:val="1"/>
          <w:numId w:val="13"/>
        </w:numPr>
      </w:pPr>
      <w:r>
        <w:t xml:space="preserve">both presenilins are related to </w:t>
      </w:r>
      <w:r>
        <w:rPr>
          <w:i/>
          <w:iCs/>
        </w:rPr>
        <w:t>γ-secretase</w:t>
      </w:r>
      <w:r>
        <w:t xml:space="preserve"> activity - mutations in presenilins </w:t>
      </w:r>
      <w:r>
        <w:rPr>
          <w:b/>
          <w:bCs/>
          <w:i/>
          <w:iCs/>
        </w:rPr>
        <w:t>increase Aβ production</w:t>
      </w:r>
      <w:r>
        <w:t xml:space="preserve"> (esp. Aβ42).</w:t>
      </w:r>
    </w:p>
    <w:p w:rsidR="005C1694" w:rsidRDefault="005C1694">
      <w:pPr>
        <w:pStyle w:val="NormalWeb"/>
        <w:numPr>
          <w:ilvl w:val="1"/>
          <w:numId w:val="13"/>
        </w:numPr>
      </w:pPr>
      <w:r>
        <w:t xml:space="preserve">presenilins are targets of </w:t>
      </w:r>
      <w:r>
        <w:rPr>
          <w:i/>
          <w:iCs/>
        </w:rPr>
        <w:t>caspase proteases</w:t>
      </w:r>
      <w:r>
        <w:t xml:space="preserve"> activated during </w:t>
      </w:r>
      <w:r>
        <w:rPr>
          <w:b/>
          <w:bCs/>
          <w:i/>
          <w:iCs/>
        </w:rPr>
        <w:t>apoptosis</w:t>
      </w:r>
      <w:r>
        <w:t xml:space="preserve"> (role in neuronal cell death).</w:t>
      </w:r>
    </w:p>
    <w:p w:rsidR="005C1694" w:rsidRDefault="005C1694">
      <w:pPr>
        <w:pStyle w:val="NormalWeb"/>
      </w:pPr>
    </w:p>
    <w:p w:rsidR="005C1694" w:rsidRDefault="005C1694">
      <w:pPr>
        <w:pStyle w:val="NormalWeb"/>
      </w:pPr>
    </w:p>
    <w:p w:rsidR="005C1694" w:rsidRDefault="005C1694">
      <w:pPr>
        <w:pStyle w:val="Heading6"/>
        <w:spacing w:before="0" w:beforeAutospacing="0" w:after="0" w:afterAutospacing="0"/>
        <w:rPr>
          <w:color w:val="FFFFFF"/>
          <w:sz w:val="24"/>
          <w:highlight w:val="darkBlue"/>
          <w:lang w:val="en-US"/>
        </w:rPr>
      </w:pPr>
      <w:r>
        <w:rPr>
          <w:color w:val="FFFFFF"/>
          <w:sz w:val="24"/>
          <w:highlight w:val="darkBlue"/>
          <w:lang w:val="en-US"/>
        </w:rPr>
        <w:t>Apolipoprotein E</w:t>
      </w:r>
    </w:p>
    <w:p w:rsidR="005C1694" w:rsidRDefault="005C1694">
      <w:pPr>
        <w:pStyle w:val="NormalWeb"/>
        <w:numPr>
          <w:ilvl w:val="0"/>
          <w:numId w:val="13"/>
        </w:numPr>
      </w:pPr>
      <w:r>
        <w:t>one allele (</w:t>
      </w:r>
      <w:r>
        <w:rPr>
          <w:b/>
          <w:bCs/>
          <w:color w:val="0000FF"/>
        </w:rPr>
        <w:t>ε4</w:t>
      </w:r>
      <w:r>
        <w:t xml:space="preserve">) of </w:t>
      </w:r>
      <w:r>
        <w:rPr>
          <w:i/>
          <w:iCs/>
        </w:rPr>
        <w:t>ApoE gene</w:t>
      </w:r>
      <w:r>
        <w:t xml:space="preserve"> on </w:t>
      </w:r>
      <w:r w:rsidRPr="00144CA0">
        <w:rPr>
          <w:b/>
          <w:bCs/>
          <w:color w:val="008080"/>
          <w14:shadow w14:blurRad="50800" w14:dist="38100" w14:dir="2700000" w14:sx="100000" w14:sy="100000" w14:kx="0" w14:ky="0" w14:algn="tl">
            <w14:srgbClr w14:val="000000">
              <w14:alpha w14:val="60000"/>
            </w14:srgbClr>
          </w14:shadow>
        </w:rPr>
        <w:t>chromosome 19</w:t>
      </w:r>
      <w:r>
        <w:t xml:space="preserve"> increases AD risk and lowers age at onset.</w:t>
      </w:r>
    </w:p>
    <w:p w:rsidR="005C1694" w:rsidRDefault="005C1694">
      <w:pPr>
        <w:pStyle w:val="NormalWeb"/>
        <w:numPr>
          <w:ilvl w:val="0"/>
          <w:numId w:val="13"/>
        </w:numPr>
      </w:pPr>
      <w:r w:rsidRPr="009E639D">
        <w:rPr>
          <w:u w:val="double" w:color="FF0000"/>
        </w:rPr>
        <w:t xml:space="preserve">ApoE can bind </w:t>
      </w:r>
      <w:r w:rsidRPr="009E639D">
        <w:rPr>
          <w:b/>
          <w:bCs/>
          <w:smallCaps/>
          <w:u w:val="double" w:color="FF0000"/>
        </w:rPr>
        <w:t>tau</w:t>
      </w:r>
      <w:r w:rsidRPr="009E639D">
        <w:rPr>
          <w:b/>
          <w:bCs/>
          <w:u w:val="double" w:color="FF0000"/>
        </w:rPr>
        <w:t xml:space="preserve"> protein</w:t>
      </w:r>
      <w:r>
        <w:t xml:space="preserve"> – prevents formation of NFT; ε4 binds less efficiently → ↑susceptibility to sporadic AD.</w:t>
      </w:r>
    </w:p>
    <w:p w:rsidR="005C1694" w:rsidRDefault="005C1694">
      <w:pPr>
        <w:pStyle w:val="NormalWeb"/>
        <w:numPr>
          <w:ilvl w:val="0"/>
          <w:numId w:val="13"/>
        </w:numPr>
      </w:pPr>
      <w:r>
        <w:t xml:space="preserve">ApoE can bind </w:t>
      </w:r>
      <w:r>
        <w:rPr>
          <w:b/>
          <w:bCs/>
        </w:rPr>
        <w:t>Aβ</w:t>
      </w:r>
      <w:r>
        <w:t xml:space="preserve"> (promotes amylo</w:t>
      </w:r>
      <w:r w:rsidR="00C161B4">
        <w:t xml:space="preserve">id filament formation in vitro); </w:t>
      </w:r>
      <w:r w:rsidR="00C161B4" w:rsidRPr="00C161B4">
        <w:rPr>
          <w:rStyle w:val="Nervous9Char"/>
        </w:rPr>
        <w:t>ApoE reduces brain's ability to rid itself of amyloid beta</w:t>
      </w:r>
      <w:r w:rsidR="00C161B4">
        <w:t>.</w:t>
      </w:r>
    </w:p>
    <w:p w:rsidR="005C1694" w:rsidRDefault="005C1694">
      <w:pPr>
        <w:pStyle w:val="NormalWeb"/>
        <w:numPr>
          <w:ilvl w:val="0"/>
          <w:numId w:val="13"/>
        </w:numPr>
      </w:pPr>
      <w:r>
        <w:t>ApoE is present in plaques, tangles and vascular amyloid.</w:t>
      </w:r>
    </w:p>
    <w:p w:rsidR="005C1694" w:rsidRDefault="005C1694">
      <w:pPr>
        <w:pStyle w:val="NormalWeb"/>
        <w:ind w:left="720"/>
      </w:pPr>
      <w:r>
        <w:t xml:space="preserve">N.B. </w:t>
      </w:r>
      <w:r>
        <w:rPr>
          <w:b/>
          <w:bCs/>
          <w:color w:val="0000FF"/>
        </w:rPr>
        <w:t>ε4</w:t>
      </w:r>
      <w:r>
        <w:t xml:space="preserve"> does not directly cause AD and disease progression is not associated with ApoE status!</w:t>
      </w:r>
    </w:p>
    <w:p w:rsidR="005C1694" w:rsidRDefault="005C1694">
      <w:pPr>
        <w:pStyle w:val="NormalWeb"/>
        <w:ind w:left="720"/>
      </w:pPr>
      <w:r>
        <w:t>Many AD patients have no ε4 allele!</w:t>
      </w:r>
    </w:p>
    <w:p w:rsidR="005C1694" w:rsidRDefault="005C1694">
      <w:pPr>
        <w:pStyle w:val="NormalWeb"/>
        <w:numPr>
          <w:ilvl w:val="0"/>
          <w:numId w:val="13"/>
        </w:numPr>
      </w:pPr>
      <w:r>
        <w:rPr>
          <w:b/>
          <w:bCs/>
          <w:color w:val="339966"/>
        </w:rPr>
        <w:t>ε2</w:t>
      </w:r>
      <w:r>
        <w:t xml:space="preserve"> allele decreases risk and increases age of onset!</w:t>
      </w:r>
    </w:p>
    <w:p w:rsidR="005C1694" w:rsidRDefault="005C1694" w:rsidP="000536E1"/>
    <w:p w:rsidR="00AC6197" w:rsidRDefault="00144CA0" w:rsidP="000536E1">
      <w:pPr>
        <w:jc w:val="center"/>
      </w:pPr>
      <w:r>
        <w:rPr>
          <w:noProof/>
        </w:rPr>
        <w:drawing>
          <wp:inline distT="0" distB="0" distL="0" distR="0">
            <wp:extent cx="3286125" cy="4562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6125" cy="4562475"/>
                    </a:xfrm>
                    <a:prstGeom prst="rect">
                      <a:avLst/>
                    </a:prstGeom>
                    <a:noFill/>
                    <a:ln>
                      <a:noFill/>
                    </a:ln>
                  </pic:spPr>
                </pic:pic>
              </a:graphicData>
            </a:graphic>
          </wp:inline>
        </w:drawing>
      </w:r>
    </w:p>
    <w:p w:rsidR="005C1694" w:rsidRDefault="005C1694" w:rsidP="000536E1"/>
    <w:p w:rsidR="005C1694" w:rsidRDefault="005C1694">
      <w:pPr>
        <w:pStyle w:val="Nervous5"/>
        <w:ind w:right="6661"/>
      </w:pPr>
      <w:bookmarkStart w:id="4" w:name="_Toc5998125"/>
      <w:r>
        <w:t>Neurotransmitters</w:t>
      </w:r>
      <w:bookmarkEnd w:id="4"/>
    </w:p>
    <w:p w:rsidR="005C1694" w:rsidRDefault="005C1694">
      <w:pPr>
        <w:pStyle w:val="NormalWeb"/>
      </w:pPr>
      <w:r>
        <w:rPr>
          <w:u w:val="single"/>
        </w:rPr>
        <w:t>Levels reduced</w:t>
      </w:r>
      <w:r>
        <w:t>: acetylcholine, noradrenaline, serotonin, GABA, glutamate, somatostatin, neuropeptide Y, substance P.</w:t>
      </w:r>
    </w:p>
    <w:p w:rsidR="005C1694" w:rsidRDefault="005C1694">
      <w:pPr>
        <w:pStyle w:val="NormalWeb"/>
        <w:spacing w:before="120"/>
      </w:pPr>
      <w:r>
        <w:t xml:space="preserve">N.B. reductions in </w:t>
      </w:r>
      <w:r>
        <w:rPr>
          <w:b/>
          <w:bCs/>
          <w:color w:val="FF0000"/>
        </w:rPr>
        <w:t>acetylcholine</w:t>
      </w:r>
      <w:r>
        <w:t xml:space="preserve"> and </w:t>
      </w:r>
      <w:r>
        <w:rPr>
          <w:b/>
          <w:bCs/>
          <w:color w:val="FF0000"/>
        </w:rPr>
        <w:t>choline acetyltransferase</w:t>
      </w:r>
      <w:r>
        <w:t xml:space="preserve"> are the most profound - due to </w:t>
      </w:r>
      <w:r>
        <w:rPr>
          <w:b/>
          <w:bCs/>
          <w:i/>
          <w:iCs/>
        </w:rPr>
        <w:t xml:space="preserve">neuronal loss in </w:t>
      </w:r>
      <w:r>
        <w:rPr>
          <w:b/>
          <w:bCs/>
          <w:i/>
          <w:iCs/>
          <w:smallCaps/>
        </w:rPr>
        <w:t>basal forebrain</w:t>
      </w:r>
      <w:r>
        <w:t>* (major region from which cholinergic projections originate).</w:t>
      </w:r>
    </w:p>
    <w:p w:rsidR="005C1694" w:rsidRDefault="005C1694">
      <w:pPr>
        <w:pStyle w:val="NormalWeb"/>
        <w:jc w:val="right"/>
      </w:pPr>
      <w:r>
        <w:t xml:space="preserve">*esp. </w:t>
      </w:r>
      <w:r>
        <w:rPr>
          <w:color w:val="0000FF"/>
        </w:rPr>
        <w:t>nucleus basalis of Meynert</w:t>
      </w:r>
    </w:p>
    <w:p w:rsidR="005C1694" w:rsidRDefault="005C1694">
      <w:pPr>
        <w:pStyle w:val="NormalWeb"/>
        <w:spacing w:before="120" w:after="120"/>
        <w:ind w:left="720"/>
      </w:pPr>
      <w:r>
        <w:rPr>
          <w:smallCaps/>
        </w:rPr>
        <w:t>cholinergic agonists</w:t>
      </w:r>
      <w:r>
        <w:t xml:space="preserve"> → only modest improvement in cognitive functions (due to neuronal loss in cortical targets that receive cholinergic input).</w:t>
      </w:r>
    </w:p>
    <w:p w:rsidR="005C1694" w:rsidRDefault="005C1694">
      <w:pPr>
        <w:pStyle w:val="NormalWeb"/>
        <w:numPr>
          <w:ilvl w:val="0"/>
          <w:numId w:val="68"/>
        </w:numPr>
      </w:pPr>
      <w:r>
        <w:rPr>
          <w:color w:val="0000FF"/>
        </w:rPr>
        <w:t>nucleus locus ceruleus</w:t>
      </w:r>
      <w:r>
        <w:t xml:space="preserve"> (</w:t>
      </w:r>
      <w:r>
        <w:rPr>
          <w:color w:val="FF0000"/>
        </w:rPr>
        <w:t>noradrenergic</w:t>
      </w:r>
      <w:r>
        <w:t>) degeneration.</w:t>
      </w:r>
    </w:p>
    <w:p w:rsidR="005C1694" w:rsidRDefault="005C1694">
      <w:pPr>
        <w:pStyle w:val="NormalWeb"/>
        <w:numPr>
          <w:ilvl w:val="0"/>
          <w:numId w:val="68"/>
        </w:numPr>
      </w:pPr>
      <w:r>
        <w:rPr>
          <w:color w:val="0000FF"/>
        </w:rPr>
        <w:t>nucleus raphe dorsalis</w:t>
      </w:r>
      <w:r>
        <w:t xml:space="preserve"> (</w:t>
      </w:r>
      <w:r>
        <w:rPr>
          <w:color w:val="FF0000"/>
        </w:rPr>
        <w:t>serotonergic</w:t>
      </w:r>
      <w:r>
        <w:t>) degeneration.</w:t>
      </w:r>
    </w:p>
    <w:p w:rsidR="005C1694" w:rsidRDefault="005C1694">
      <w:pPr>
        <w:pStyle w:val="NormalWeb"/>
      </w:pPr>
    </w:p>
    <w:p w:rsidR="005C1694" w:rsidRDefault="005C1694">
      <w:pPr>
        <w:pStyle w:val="NormalWeb"/>
      </w:pPr>
    </w:p>
    <w:p w:rsidR="005C1694" w:rsidRDefault="005C1694">
      <w:pPr>
        <w:pStyle w:val="Nervous1"/>
      </w:pPr>
      <w:bookmarkStart w:id="5" w:name="_Toc5998126"/>
      <w:r>
        <w:t>Genetics</w:t>
      </w:r>
      <w:bookmarkEnd w:id="5"/>
    </w:p>
    <w:p w:rsidR="005C1694" w:rsidRDefault="005C1694">
      <w:pPr>
        <w:pStyle w:val="NormalWeb"/>
        <w:spacing w:after="120"/>
      </w:pPr>
      <w:r>
        <w:t xml:space="preserve">At least 5-10% of cases are familial! – </w:t>
      </w:r>
      <w:r>
        <w:rPr>
          <w:b/>
          <w:bCs/>
          <w:smallCaps/>
          <w:color w:val="FF0000"/>
        </w:rPr>
        <w:t>autosomal dominant</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6"/>
        <w:gridCol w:w="2496"/>
        <w:gridCol w:w="2633"/>
        <w:gridCol w:w="3707"/>
      </w:tblGrid>
      <w:tr w:rsidR="005C1694">
        <w:tc>
          <w:tcPr>
            <w:tcW w:w="543" w:type="pct"/>
            <w:shd w:val="clear" w:color="auto" w:fill="D9D9D9"/>
          </w:tcPr>
          <w:p w:rsidR="005C1694" w:rsidRPr="00B15CB5" w:rsidRDefault="005C1694">
            <w:pPr>
              <w:jc w:val="center"/>
              <w:rPr>
                <w:b/>
                <w:bCs/>
                <w:sz w:val="22"/>
                <w:szCs w:val="22"/>
              </w:rPr>
            </w:pPr>
            <w:r w:rsidRPr="00B15CB5">
              <w:rPr>
                <w:b/>
                <w:bCs/>
                <w:sz w:val="22"/>
                <w:szCs w:val="22"/>
              </w:rPr>
              <w:t>Chromo</w:t>
            </w:r>
            <w:r w:rsidR="00FC2E79" w:rsidRPr="00B15CB5">
              <w:rPr>
                <w:b/>
                <w:bCs/>
                <w:sz w:val="22"/>
                <w:szCs w:val="22"/>
              </w:rPr>
              <w:t>-</w:t>
            </w:r>
            <w:r w:rsidRPr="00B15CB5">
              <w:rPr>
                <w:b/>
                <w:bCs/>
                <w:sz w:val="22"/>
                <w:szCs w:val="22"/>
              </w:rPr>
              <w:t>some</w:t>
            </w:r>
          </w:p>
        </w:tc>
        <w:tc>
          <w:tcPr>
            <w:tcW w:w="1259" w:type="pct"/>
            <w:shd w:val="clear" w:color="auto" w:fill="D9D9D9"/>
          </w:tcPr>
          <w:p w:rsidR="005C1694" w:rsidRDefault="005C1694">
            <w:pPr>
              <w:jc w:val="center"/>
              <w:rPr>
                <w:b/>
                <w:bCs/>
                <w:szCs w:val="24"/>
              </w:rPr>
            </w:pPr>
            <w:r>
              <w:rPr>
                <w:b/>
                <w:bCs/>
              </w:rPr>
              <w:t>Gene</w:t>
            </w:r>
          </w:p>
        </w:tc>
        <w:tc>
          <w:tcPr>
            <w:tcW w:w="1328" w:type="pct"/>
            <w:shd w:val="clear" w:color="auto" w:fill="D9D9D9"/>
          </w:tcPr>
          <w:p w:rsidR="005C1694" w:rsidRDefault="005C1694">
            <w:pPr>
              <w:jc w:val="center"/>
              <w:rPr>
                <w:b/>
                <w:bCs/>
                <w:szCs w:val="24"/>
              </w:rPr>
            </w:pPr>
            <w:r>
              <w:rPr>
                <w:b/>
                <w:bCs/>
              </w:rPr>
              <w:t>Mutations/Alleles</w:t>
            </w:r>
          </w:p>
        </w:tc>
        <w:tc>
          <w:tcPr>
            <w:tcW w:w="1871" w:type="pct"/>
            <w:shd w:val="clear" w:color="auto" w:fill="D9D9D9"/>
          </w:tcPr>
          <w:p w:rsidR="005C1694" w:rsidRDefault="005C1694">
            <w:pPr>
              <w:jc w:val="center"/>
              <w:rPr>
                <w:b/>
                <w:bCs/>
                <w:szCs w:val="24"/>
              </w:rPr>
            </w:pPr>
            <w:r>
              <w:rPr>
                <w:b/>
                <w:bCs/>
              </w:rPr>
              <w:t>Consequences</w:t>
            </w:r>
          </w:p>
        </w:tc>
      </w:tr>
      <w:tr w:rsidR="005C1694">
        <w:trPr>
          <w:trHeight w:val="511"/>
        </w:trPr>
        <w:tc>
          <w:tcPr>
            <w:tcW w:w="543" w:type="pct"/>
            <w:vMerge w:val="restart"/>
          </w:tcPr>
          <w:p w:rsidR="005C1694" w:rsidRDefault="005C1694">
            <w:pPr>
              <w:jc w:val="center"/>
              <w:rPr>
                <w:szCs w:val="24"/>
              </w:rPr>
            </w:pPr>
            <w:r>
              <w:t>21</w:t>
            </w:r>
          </w:p>
        </w:tc>
        <w:tc>
          <w:tcPr>
            <w:tcW w:w="1259" w:type="pct"/>
            <w:vMerge w:val="restart"/>
          </w:tcPr>
          <w:p w:rsidR="005C1694" w:rsidRPr="00C62BE2" w:rsidRDefault="005C1694" w:rsidP="00AB229B">
            <w:pPr>
              <w:rPr>
                <w:color w:val="0000FF"/>
              </w:rPr>
            </w:pPr>
            <w:r w:rsidRPr="00C62BE2">
              <w:rPr>
                <w:color w:val="0000FF"/>
              </w:rPr>
              <w:t>Amyloid precursor protein (APP)</w:t>
            </w:r>
          </w:p>
        </w:tc>
        <w:tc>
          <w:tcPr>
            <w:tcW w:w="1328" w:type="pct"/>
            <w:vMerge w:val="restart"/>
          </w:tcPr>
          <w:p w:rsidR="005C1694" w:rsidRDefault="005C1694">
            <w:pPr>
              <w:rPr>
                <w:szCs w:val="24"/>
              </w:rPr>
            </w:pPr>
            <w:r>
              <w:t>Single or double missense mutations;</w:t>
            </w:r>
          </w:p>
          <w:p w:rsidR="005C1694" w:rsidRDefault="005C1694">
            <w:pPr>
              <w:rPr>
                <w:szCs w:val="24"/>
              </w:rPr>
            </w:pPr>
            <w:r>
              <w:t>Trisomy 21 (gene dosage effect)</w:t>
            </w:r>
          </w:p>
        </w:tc>
        <w:tc>
          <w:tcPr>
            <w:tcW w:w="1871" w:type="pct"/>
          </w:tcPr>
          <w:p w:rsidR="005C1694" w:rsidRDefault="005C1694">
            <w:pPr>
              <w:rPr>
                <w:szCs w:val="24"/>
              </w:rPr>
            </w:pPr>
            <w:r>
              <w:rPr>
                <w:b/>
                <w:bCs/>
                <w:color w:val="0000FF"/>
              </w:rPr>
              <w:t>Early-onset familial</w:t>
            </w:r>
            <w:r>
              <w:t xml:space="preserve"> AD (</w:t>
            </w:r>
            <w:r>
              <w:rPr>
                <w:b/>
                <w:bCs/>
                <w:color w:val="800000"/>
              </w:rPr>
              <w:t>AD1</w:t>
            </w:r>
            <w:r>
              <w:t>)</w:t>
            </w:r>
          </w:p>
        </w:tc>
      </w:tr>
      <w:tr w:rsidR="005C1694">
        <w:trPr>
          <w:trHeight w:val="449"/>
        </w:trPr>
        <w:tc>
          <w:tcPr>
            <w:tcW w:w="543" w:type="pct"/>
            <w:vMerge/>
          </w:tcPr>
          <w:p w:rsidR="005C1694" w:rsidRDefault="005C1694">
            <w:pPr>
              <w:jc w:val="center"/>
              <w:rPr>
                <w:szCs w:val="24"/>
              </w:rPr>
            </w:pPr>
          </w:p>
        </w:tc>
        <w:tc>
          <w:tcPr>
            <w:tcW w:w="1259" w:type="pct"/>
            <w:vMerge/>
          </w:tcPr>
          <w:p w:rsidR="005C1694" w:rsidRPr="00C62BE2" w:rsidRDefault="005C1694">
            <w:pPr>
              <w:rPr>
                <w:color w:val="0000FF"/>
              </w:rPr>
            </w:pPr>
          </w:p>
        </w:tc>
        <w:tc>
          <w:tcPr>
            <w:tcW w:w="1328" w:type="pct"/>
            <w:vMerge/>
          </w:tcPr>
          <w:p w:rsidR="005C1694" w:rsidRDefault="005C1694">
            <w:pPr>
              <w:rPr>
                <w:szCs w:val="24"/>
              </w:rPr>
            </w:pPr>
          </w:p>
        </w:tc>
        <w:tc>
          <w:tcPr>
            <w:tcW w:w="1871" w:type="pct"/>
          </w:tcPr>
          <w:p w:rsidR="005C1694" w:rsidRDefault="005C1694">
            <w:pPr>
              <w:rPr>
                <w:szCs w:val="24"/>
              </w:rPr>
            </w:pPr>
            <w:r>
              <w:t>Aβ production↑</w:t>
            </w:r>
          </w:p>
        </w:tc>
      </w:tr>
      <w:tr w:rsidR="005C1694">
        <w:tc>
          <w:tcPr>
            <w:tcW w:w="543" w:type="pct"/>
            <w:vMerge w:val="restart"/>
          </w:tcPr>
          <w:p w:rsidR="005C1694" w:rsidRDefault="005C1694">
            <w:pPr>
              <w:jc w:val="center"/>
              <w:rPr>
                <w:szCs w:val="24"/>
              </w:rPr>
            </w:pPr>
            <w:r>
              <w:t>14</w:t>
            </w:r>
          </w:p>
        </w:tc>
        <w:tc>
          <w:tcPr>
            <w:tcW w:w="1259" w:type="pct"/>
            <w:vMerge w:val="restart"/>
          </w:tcPr>
          <w:p w:rsidR="005C1694" w:rsidRPr="00C62BE2" w:rsidRDefault="005C1694" w:rsidP="00AB229B">
            <w:pPr>
              <w:rPr>
                <w:color w:val="0000FF"/>
              </w:rPr>
            </w:pPr>
            <w:r w:rsidRPr="00C62BE2">
              <w:rPr>
                <w:color w:val="0000FF"/>
              </w:rPr>
              <w:t>Presenilin-1 (PS1)</w:t>
            </w:r>
          </w:p>
        </w:tc>
        <w:tc>
          <w:tcPr>
            <w:tcW w:w="1328" w:type="pct"/>
            <w:vMerge w:val="restart"/>
          </w:tcPr>
          <w:p w:rsidR="005C1694" w:rsidRDefault="005C1694">
            <w:pPr>
              <w:rPr>
                <w:szCs w:val="24"/>
              </w:rPr>
            </w:pPr>
            <w:r>
              <w:t>Missense or splice site mutations</w:t>
            </w:r>
          </w:p>
        </w:tc>
        <w:tc>
          <w:tcPr>
            <w:tcW w:w="1871" w:type="pct"/>
          </w:tcPr>
          <w:p w:rsidR="005C1694" w:rsidRDefault="005C1694">
            <w:pPr>
              <w:rPr>
                <w:szCs w:val="24"/>
              </w:rPr>
            </w:pPr>
            <w:r>
              <w:rPr>
                <w:b/>
                <w:bCs/>
                <w:color w:val="0000FF"/>
              </w:rPr>
              <w:t>Early-onset familial</w:t>
            </w:r>
            <w:r>
              <w:t xml:space="preserve"> AD (</w:t>
            </w:r>
            <w:r>
              <w:rPr>
                <w:b/>
                <w:bCs/>
                <w:color w:val="800000"/>
              </w:rPr>
              <w:t>AD3</w:t>
            </w:r>
            <w:r>
              <w:t xml:space="preserve">) – </w:t>
            </w:r>
            <w:r>
              <w:rPr>
                <w:sz w:val="20"/>
              </w:rPr>
              <w:t>70-75% of all early-onset familial AD cases</w:t>
            </w:r>
          </w:p>
        </w:tc>
      </w:tr>
      <w:tr w:rsidR="005C1694">
        <w:tc>
          <w:tcPr>
            <w:tcW w:w="543" w:type="pct"/>
            <w:vMerge/>
          </w:tcPr>
          <w:p w:rsidR="005C1694" w:rsidRDefault="005C1694">
            <w:pPr>
              <w:jc w:val="center"/>
              <w:rPr>
                <w:szCs w:val="24"/>
              </w:rPr>
            </w:pPr>
          </w:p>
        </w:tc>
        <w:tc>
          <w:tcPr>
            <w:tcW w:w="1259" w:type="pct"/>
            <w:vMerge/>
          </w:tcPr>
          <w:p w:rsidR="005C1694" w:rsidRPr="00C62BE2" w:rsidRDefault="005C1694">
            <w:pPr>
              <w:rPr>
                <w:color w:val="0000FF"/>
                <w:szCs w:val="24"/>
              </w:rPr>
            </w:pPr>
          </w:p>
        </w:tc>
        <w:tc>
          <w:tcPr>
            <w:tcW w:w="1328" w:type="pct"/>
            <w:vMerge/>
          </w:tcPr>
          <w:p w:rsidR="005C1694" w:rsidRDefault="005C1694">
            <w:pPr>
              <w:rPr>
                <w:szCs w:val="24"/>
              </w:rPr>
            </w:pPr>
          </w:p>
        </w:tc>
        <w:tc>
          <w:tcPr>
            <w:tcW w:w="1871" w:type="pct"/>
          </w:tcPr>
          <w:p w:rsidR="005C1694" w:rsidRDefault="005C1694">
            <w:pPr>
              <w:rPr>
                <w:szCs w:val="24"/>
              </w:rPr>
            </w:pPr>
            <w:r>
              <w:t>Aβ production↑</w:t>
            </w:r>
          </w:p>
        </w:tc>
      </w:tr>
      <w:tr w:rsidR="005C1694">
        <w:tc>
          <w:tcPr>
            <w:tcW w:w="543" w:type="pct"/>
            <w:vMerge w:val="restart"/>
          </w:tcPr>
          <w:p w:rsidR="005C1694" w:rsidRDefault="005C1694">
            <w:pPr>
              <w:jc w:val="center"/>
            </w:pPr>
            <w:r>
              <w:t>1</w:t>
            </w:r>
          </w:p>
        </w:tc>
        <w:tc>
          <w:tcPr>
            <w:tcW w:w="1259" w:type="pct"/>
            <w:vMerge w:val="restart"/>
          </w:tcPr>
          <w:p w:rsidR="005C1694" w:rsidRPr="00C62BE2" w:rsidRDefault="005C1694">
            <w:pPr>
              <w:rPr>
                <w:color w:val="0000FF"/>
                <w:szCs w:val="24"/>
              </w:rPr>
            </w:pPr>
            <w:r w:rsidRPr="00C62BE2">
              <w:rPr>
                <w:color w:val="0000FF"/>
              </w:rPr>
              <w:t>Presenilin-2 (PS2)</w:t>
            </w:r>
          </w:p>
        </w:tc>
        <w:tc>
          <w:tcPr>
            <w:tcW w:w="1328" w:type="pct"/>
            <w:vMerge w:val="restart"/>
          </w:tcPr>
          <w:p w:rsidR="005C1694" w:rsidRDefault="005C1694">
            <w:pPr>
              <w:rPr>
                <w:szCs w:val="24"/>
              </w:rPr>
            </w:pPr>
            <w:r>
              <w:t>Missense mutations</w:t>
            </w:r>
          </w:p>
        </w:tc>
        <w:tc>
          <w:tcPr>
            <w:tcW w:w="1871" w:type="pct"/>
          </w:tcPr>
          <w:p w:rsidR="005C1694" w:rsidRDefault="005C1694">
            <w:pPr>
              <w:rPr>
                <w:szCs w:val="24"/>
              </w:rPr>
            </w:pPr>
            <w:r>
              <w:rPr>
                <w:b/>
                <w:bCs/>
                <w:color w:val="0000FF"/>
              </w:rPr>
              <w:t>Early-onset familial</w:t>
            </w:r>
            <w:r>
              <w:t xml:space="preserve"> AD (</w:t>
            </w:r>
            <w:r>
              <w:rPr>
                <w:b/>
                <w:bCs/>
                <w:color w:val="800000"/>
              </w:rPr>
              <w:t>AD4</w:t>
            </w:r>
            <w:r>
              <w:t xml:space="preserve">) - </w:t>
            </w:r>
            <w:r>
              <w:rPr>
                <w:sz w:val="20"/>
              </w:rPr>
              <w:t>families of Volga German ancestry</w:t>
            </w:r>
          </w:p>
        </w:tc>
      </w:tr>
      <w:tr w:rsidR="005C1694">
        <w:tc>
          <w:tcPr>
            <w:tcW w:w="543" w:type="pct"/>
            <w:vMerge/>
          </w:tcPr>
          <w:p w:rsidR="005C1694" w:rsidRDefault="005C1694">
            <w:pPr>
              <w:jc w:val="center"/>
              <w:rPr>
                <w:szCs w:val="24"/>
              </w:rPr>
            </w:pPr>
          </w:p>
        </w:tc>
        <w:tc>
          <w:tcPr>
            <w:tcW w:w="1259" w:type="pct"/>
            <w:vMerge/>
          </w:tcPr>
          <w:p w:rsidR="005C1694" w:rsidRDefault="005C1694">
            <w:pPr>
              <w:rPr>
                <w:szCs w:val="24"/>
              </w:rPr>
            </w:pPr>
          </w:p>
        </w:tc>
        <w:tc>
          <w:tcPr>
            <w:tcW w:w="1328" w:type="pct"/>
            <w:vMerge/>
          </w:tcPr>
          <w:p w:rsidR="005C1694" w:rsidRDefault="005C1694">
            <w:pPr>
              <w:rPr>
                <w:szCs w:val="24"/>
              </w:rPr>
            </w:pPr>
          </w:p>
        </w:tc>
        <w:tc>
          <w:tcPr>
            <w:tcW w:w="1871" w:type="pct"/>
          </w:tcPr>
          <w:p w:rsidR="005C1694" w:rsidRDefault="005C1694" w:rsidP="00AB229B">
            <w:r>
              <w:t>Aβ production↑</w:t>
            </w:r>
          </w:p>
        </w:tc>
      </w:tr>
      <w:tr w:rsidR="005C1694">
        <w:trPr>
          <w:trHeight w:val="485"/>
        </w:trPr>
        <w:tc>
          <w:tcPr>
            <w:tcW w:w="543" w:type="pct"/>
          </w:tcPr>
          <w:p w:rsidR="005C1694" w:rsidRDefault="005C1694">
            <w:pPr>
              <w:jc w:val="center"/>
              <w:rPr>
                <w:szCs w:val="24"/>
              </w:rPr>
            </w:pPr>
            <w:r>
              <w:rPr>
                <w:szCs w:val="24"/>
              </w:rPr>
              <w:t>12</w:t>
            </w:r>
          </w:p>
        </w:tc>
        <w:tc>
          <w:tcPr>
            <w:tcW w:w="1259" w:type="pct"/>
          </w:tcPr>
          <w:p w:rsidR="005C1694" w:rsidRDefault="005C1694">
            <w:pPr>
              <w:rPr>
                <w:szCs w:val="24"/>
              </w:rPr>
            </w:pPr>
            <w:r w:rsidRPr="00C62BE2">
              <w:rPr>
                <w:color w:val="0000FF"/>
                <w:szCs w:val="24"/>
              </w:rPr>
              <w:t>Another protein</w:t>
            </w:r>
            <w:r>
              <w:rPr>
                <w:szCs w:val="24"/>
              </w:rPr>
              <w:t xml:space="preserve"> (</w:t>
            </w:r>
            <w:r>
              <w:t>currently under study)</w:t>
            </w:r>
          </w:p>
        </w:tc>
        <w:tc>
          <w:tcPr>
            <w:tcW w:w="1328" w:type="pct"/>
          </w:tcPr>
          <w:p w:rsidR="005C1694" w:rsidRDefault="005C1694">
            <w:pPr>
              <w:rPr>
                <w:szCs w:val="24"/>
              </w:rPr>
            </w:pPr>
          </w:p>
        </w:tc>
        <w:tc>
          <w:tcPr>
            <w:tcW w:w="1871" w:type="pct"/>
          </w:tcPr>
          <w:p w:rsidR="005C1694" w:rsidRDefault="005C1694" w:rsidP="00AB229B">
            <w:r w:rsidRPr="00AB229B">
              <w:rPr>
                <w:b/>
                <w:bCs/>
                <w:color w:val="0000FF"/>
              </w:rPr>
              <w:t>Late-onset familial</w:t>
            </w:r>
            <w:r>
              <w:t xml:space="preserve"> AD</w:t>
            </w:r>
          </w:p>
        </w:tc>
      </w:tr>
      <w:tr w:rsidR="005C1694">
        <w:trPr>
          <w:trHeight w:val="866"/>
        </w:trPr>
        <w:tc>
          <w:tcPr>
            <w:tcW w:w="543" w:type="pct"/>
          </w:tcPr>
          <w:p w:rsidR="005C1694" w:rsidRDefault="005C1694">
            <w:pPr>
              <w:jc w:val="center"/>
              <w:rPr>
                <w:szCs w:val="24"/>
              </w:rPr>
            </w:pPr>
            <w:r>
              <w:t>19</w:t>
            </w:r>
          </w:p>
        </w:tc>
        <w:tc>
          <w:tcPr>
            <w:tcW w:w="1259" w:type="pct"/>
          </w:tcPr>
          <w:p w:rsidR="005C1694" w:rsidRDefault="005C1694">
            <w:pPr>
              <w:rPr>
                <w:szCs w:val="24"/>
              </w:rPr>
            </w:pPr>
            <w:r w:rsidRPr="00C62BE2">
              <w:rPr>
                <w:color w:val="0000FF"/>
              </w:rPr>
              <w:t>Apolipoprotein E (ApoE)</w:t>
            </w:r>
            <w:r w:rsidR="00DB7D7C">
              <w:t>*</w:t>
            </w:r>
          </w:p>
        </w:tc>
        <w:tc>
          <w:tcPr>
            <w:tcW w:w="1328" w:type="pct"/>
          </w:tcPr>
          <w:p w:rsidR="005C1694" w:rsidRDefault="005C1694">
            <w:pPr>
              <w:rPr>
                <w:szCs w:val="24"/>
              </w:rPr>
            </w:pPr>
            <w:r>
              <w:t>Allele ε4</w:t>
            </w:r>
          </w:p>
        </w:tc>
        <w:tc>
          <w:tcPr>
            <w:tcW w:w="1871" w:type="pct"/>
          </w:tcPr>
          <w:p w:rsidR="005C1694" w:rsidRDefault="005C1694">
            <w:r>
              <w:t xml:space="preserve">Increased risk of </w:t>
            </w:r>
            <w:r>
              <w:rPr>
                <w:b/>
                <w:bCs/>
                <w:color w:val="0000FF"/>
              </w:rPr>
              <w:t>sporadic</w:t>
            </w:r>
            <w:r>
              <w:t xml:space="preserve"> AD with decreased age at onset (</w:t>
            </w:r>
            <w:r>
              <w:rPr>
                <w:b/>
                <w:bCs/>
                <w:color w:val="800000"/>
              </w:rPr>
              <w:t>AD2</w:t>
            </w:r>
            <w:r>
              <w:t>?)</w:t>
            </w:r>
            <w:r w:rsidR="00DB7D7C">
              <w:t>.</w:t>
            </w:r>
          </w:p>
          <w:p w:rsidR="00DB7D7C" w:rsidRPr="00DB7D7C" w:rsidRDefault="00DB7D7C">
            <w:pPr>
              <w:rPr>
                <w:szCs w:val="24"/>
              </w:rPr>
            </w:pPr>
            <w:r>
              <w:rPr>
                <w:szCs w:val="24"/>
              </w:rPr>
              <w:t>A</w:t>
            </w:r>
            <w:r w:rsidRPr="00DB7D7C">
              <w:rPr>
                <w:szCs w:val="24"/>
              </w:rPr>
              <w:t xml:space="preserve">lso </w:t>
            </w:r>
            <w:r>
              <w:rPr>
                <w:szCs w:val="24"/>
              </w:rPr>
              <w:t xml:space="preserve">associated </w:t>
            </w:r>
            <w:r w:rsidRPr="00DB7D7C">
              <w:rPr>
                <w:szCs w:val="24"/>
              </w:rPr>
              <w:t xml:space="preserve">with </w:t>
            </w:r>
            <w:r w:rsidRPr="00DB7D7C">
              <w:rPr>
                <w:color w:val="FF0000"/>
                <w:szCs w:val="24"/>
              </w:rPr>
              <w:t>atherosclerosis</w:t>
            </w:r>
            <w:r w:rsidRPr="00DB7D7C">
              <w:rPr>
                <w:szCs w:val="24"/>
              </w:rPr>
              <w:t xml:space="preserve"> and </w:t>
            </w:r>
            <w:r w:rsidRPr="00DB7D7C">
              <w:rPr>
                <w:color w:val="FF0000"/>
                <w:szCs w:val="24"/>
              </w:rPr>
              <w:t>cognitive dysfunction</w:t>
            </w:r>
          </w:p>
        </w:tc>
      </w:tr>
      <w:tr w:rsidR="00F07619">
        <w:trPr>
          <w:trHeight w:val="866"/>
        </w:trPr>
        <w:tc>
          <w:tcPr>
            <w:tcW w:w="543" w:type="pct"/>
          </w:tcPr>
          <w:p w:rsidR="00F07619" w:rsidRDefault="00F07619">
            <w:pPr>
              <w:jc w:val="center"/>
            </w:pPr>
            <w:r>
              <w:t>X</w:t>
            </w:r>
          </w:p>
        </w:tc>
        <w:tc>
          <w:tcPr>
            <w:tcW w:w="1259" w:type="pct"/>
          </w:tcPr>
          <w:p w:rsidR="00F07619" w:rsidRPr="00FC2E79" w:rsidRDefault="00F07619">
            <w:r w:rsidRPr="00C62BE2">
              <w:rPr>
                <w:color w:val="0000FF"/>
              </w:rPr>
              <w:t>Protocadherin 11 X-linked (PCDH11X)</w:t>
            </w:r>
            <w:r w:rsidR="00FC2E79">
              <w:t xml:space="preserve"> - </w:t>
            </w:r>
            <w:r w:rsidR="00FC2E79" w:rsidRPr="00FC2E79">
              <w:rPr>
                <w:sz w:val="20"/>
              </w:rPr>
              <w:t>receptors involved in cell-cell adhesion and signaling</w:t>
            </w:r>
          </w:p>
        </w:tc>
        <w:tc>
          <w:tcPr>
            <w:tcW w:w="1328" w:type="pct"/>
          </w:tcPr>
          <w:p w:rsidR="00F07619" w:rsidRDefault="00F07619"/>
        </w:tc>
        <w:tc>
          <w:tcPr>
            <w:tcW w:w="1871" w:type="pct"/>
          </w:tcPr>
          <w:p w:rsidR="00F07619" w:rsidRDefault="00F07619">
            <w:r w:rsidRPr="00AB229B">
              <w:rPr>
                <w:b/>
                <w:bCs/>
                <w:color w:val="0000FF"/>
              </w:rPr>
              <w:t>Late-onset familial</w:t>
            </w:r>
            <w:r>
              <w:t xml:space="preserve"> AD</w:t>
            </w:r>
          </w:p>
        </w:tc>
      </w:tr>
    </w:tbl>
    <w:p w:rsidR="005C1694" w:rsidRPr="00DB7D7C" w:rsidRDefault="00DB7D7C" w:rsidP="00DB7D7C">
      <w:pPr>
        <w:pStyle w:val="NormalWeb"/>
        <w:jc w:val="right"/>
      </w:pPr>
      <w:r>
        <w:t>*</w:t>
      </w:r>
      <w:r w:rsidRPr="00DB7D7C">
        <w:t xml:space="preserve">best established </w:t>
      </w:r>
      <w:r>
        <w:rPr>
          <w:b/>
          <w:bCs/>
          <w:color w:val="0000FF"/>
        </w:rPr>
        <w:t>l</w:t>
      </w:r>
      <w:r w:rsidRPr="00AB229B">
        <w:rPr>
          <w:b/>
          <w:bCs/>
          <w:color w:val="0000FF"/>
        </w:rPr>
        <w:t>ate-onset familial</w:t>
      </w:r>
      <w:r>
        <w:t xml:space="preserve"> AD</w:t>
      </w:r>
      <w:r w:rsidRPr="00DB7D7C">
        <w:t xml:space="preserve"> susceptibility allele</w:t>
      </w:r>
    </w:p>
    <w:p w:rsidR="00DB7D7C" w:rsidRDefault="00DB7D7C">
      <w:pPr>
        <w:pStyle w:val="NormalWeb"/>
      </w:pPr>
    </w:p>
    <w:p w:rsidR="005C1694" w:rsidRDefault="005C1694">
      <w:pPr>
        <w:pStyle w:val="NormalWeb"/>
      </w:pPr>
      <w:r>
        <w:rPr>
          <w:b/>
          <w:bCs/>
        </w:rPr>
        <w:t>Concordance rates</w:t>
      </w:r>
      <w:r>
        <w:t xml:space="preserve"> among monozygotic twins are 40-60% - suggesting strong but</w:t>
      </w:r>
      <w:r w:rsidR="00895E5E">
        <w:t xml:space="preserve"> not absolute </w:t>
      </w:r>
      <w:r w:rsidR="00895E5E" w:rsidRPr="00895E5E">
        <w:rPr>
          <w:color w:val="0000FF"/>
        </w:rPr>
        <w:t>genetic</w:t>
      </w:r>
      <w:r w:rsidR="00895E5E">
        <w:t xml:space="preserve"> influence (i.e. strong </w:t>
      </w:r>
      <w:r w:rsidR="00895E5E" w:rsidRPr="00895E5E">
        <w:rPr>
          <w:color w:val="0000FF"/>
        </w:rPr>
        <w:t>environmental</w:t>
      </w:r>
      <w:r w:rsidR="00895E5E">
        <w:t xml:space="preserve"> influence!)</w:t>
      </w:r>
    </w:p>
    <w:p w:rsidR="005C1694" w:rsidRPr="00B21773" w:rsidRDefault="00B21773">
      <w:pPr>
        <w:pStyle w:val="NormalWeb"/>
        <w:numPr>
          <w:ilvl w:val="0"/>
          <w:numId w:val="29"/>
        </w:numPr>
        <w:rPr>
          <w:lang w:val="lt-LT"/>
        </w:rPr>
      </w:pPr>
      <w:r w:rsidRPr="00B21773">
        <w:rPr>
          <w:lang w:val="lt-LT"/>
        </w:rPr>
        <w:t>genetiką tyrinėti sunku, nes susergama vėlyvame amžiuje.</w:t>
      </w:r>
    </w:p>
    <w:p w:rsidR="00B21773" w:rsidRDefault="00B21773">
      <w:pPr>
        <w:pStyle w:val="NormalWeb"/>
      </w:pPr>
    </w:p>
    <w:p w:rsidR="005C1694" w:rsidRDefault="005C1694">
      <w:pPr>
        <w:pStyle w:val="NormalWeb"/>
      </w:pPr>
      <w:r>
        <w:rPr>
          <w:b/>
          <w:bCs/>
          <w:i/>
          <w:iCs/>
          <w:smallCaps/>
          <w:color w:val="CC3300"/>
        </w:rPr>
        <w:t>Down's syndrome</w:t>
      </w:r>
      <w:r>
        <w:rPr>
          <w:b/>
          <w:bCs/>
          <w:i/>
          <w:iCs/>
          <w:color w:val="CC3300"/>
        </w:rPr>
        <w:t xml:space="preserve"> has strong association with AD</w:t>
      </w:r>
    </w:p>
    <w:p w:rsidR="005C1694" w:rsidRDefault="005C1694">
      <w:pPr>
        <w:pStyle w:val="NormalWeb"/>
        <w:numPr>
          <w:ilvl w:val="0"/>
          <w:numId w:val="29"/>
        </w:numPr>
      </w:pPr>
      <w:r>
        <w:t>if patient with Down's syndrome lives beyond 40-45 years, it will have AD neuropathology at autopsy.</w:t>
      </w:r>
    </w:p>
    <w:p w:rsidR="005C1694" w:rsidRDefault="005C1694">
      <w:pPr>
        <w:pStyle w:val="NormalWeb"/>
        <w:numPr>
          <w:ilvl w:val="0"/>
          <w:numId w:val="29"/>
        </w:numPr>
      </w:pPr>
      <w:r>
        <w:t xml:space="preserve">trisomy 21 predisposes to </w:t>
      </w:r>
      <w:r>
        <w:rPr>
          <w:b/>
          <w:bCs/>
        </w:rPr>
        <w:t>larger plaques</w:t>
      </w:r>
      <w:r w:rsidRPr="00B21773">
        <w:rPr>
          <w:bCs/>
        </w:rPr>
        <w:t>*</w:t>
      </w:r>
      <w:r>
        <w:t xml:space="preserve"> (reflecting increased Aβ production)</w:t>
      </w:r>
    </w:p>
    <w:p w:rsidR="005C1694" w:rsidRDefault="005C1694">
      <w:pPr>
        <w:pStyle w:val="NormalWeb"/>
        <w:spacing w:before="120"/>
        <w:jc w:val="right"/>
      </w:pPr>
      <w:r>
        <w:t xml:space="preserve">*vs. </w:t>
      </w:r>
      <w:r>
        <w:rPr>
          <w:b/>
          <w:bCs/>
          <w:i/>
          <w:iCs/>
          <w:color w:val="CC3300"/>
        </w:rPr>
        <w:t>ApoE ε4</w:t>
      </w:r>
      <w:r>
        <w:t xml:space="preserve"> leads to </w:t>
      </w:r>
      <w:r>
        <w:rPr>
          <w:b/>
          <w:bCs/>
        </w:rPr>
        <w:t>greater numbers of plaques</w:t>
      </w:r>
    </w:p>
    <w:p w:rsidR="005C1694" w:rsidRDefault="005C1694">
      <w:pPr>
        <w:pStyle w:val="NormalWeb"/>
        <w:jc w:val="right"/>
      </w:pPr>
      <w:r>
        <w:t xml:space="preserve">(reflecting increased plaque initiation). </w:t>
      </w:r>
    </w:p>
    <w:p w:rsidR="005C1694" w:rsidRDefault="005C1694">
      <w:pPr>
        <w:pStyle w:val="NormalWeb"/>
      </w:pPr>
    </w:p>
    <w:p w:rsidR="005C1694" w:rsidRDefault="005C1694">
      <w:pPr>
        <w:pStyle w:val="NormalWeb"/>
      </w:pPr>
    </w:p>
    <w:p w:rsidR="005C1694" w:rsidRDefault="005C1694">
      <w:pPr>
        <w:pStyle w:val="Nervous1"/>
      </w:pPr>
      <w:bookmarkStart w:id="6" w:name="_Toc5998127"/>
      <w:r>
        <w:t>Epidemiology</w:t>
      </w:r>
      <w:bookmarkEnd w:id="6"/>
    </w:p>
    <w:p w:rsidR="005C1694" w:rsidRDefault="005C1694">
      <w:pPr>
        <w:pStyle w:val="NormalWeb"/>
        <w:numPr>
          <w:ilvl w:val="0"/>
          <w:numId w:val="17"/>
        </w:numPr>
      </w:pPr>
      <w:r>
        <w:t xml:space="preserve">AD is </w:t>
      </w:r>
      <w:r>
        <w:rPr>
          <w:b/>
          <w:bCs/>
        </w:rPr>
        <w:t>most common cause of dementia</w:t>
      </w:r>
      <w:r>
        <w:t xml:space="preserve"> overall (50-70% of all cases).</w:t>
      </w:r>
    </w:p>
    <w:p w:rsidR="005C1694" w:rsidRDefault="005C1694">
      <w:pPr>
        <w:pStyle w:val="NormalWeb"/>
        <w:numPr>
          <w:ilvl w:val="0"/>
          <w:numId w:val="17"/>
        </w:numPr>
      </w:pPr>
      <w:r>
        <w:t>AD ranks 4</w:t>
      </w:r>
      <w:r>
        <w:rPr>
          <w:vertAlign w:val="superscript"/>
        </w:rPr>
        <w:t>th</w:t>
      </w:r>
      <w:r>
        <w:t xml:space="preserve"> as </w:t>
      </w:r>
      <w:r>
        <w:rPr>
          <w:b/>
          <w:bCs/>
        </w:rPr>
        <w:t>cause of death</w:t>
      </w:r>
      <w:r>
        <w:t xml:space="preserve"> in USA! (after heart disease, cancer, and stroke)</w:t>
      </w:r>
    </w:p>
    <w:p w:rsidR="005C1694" w:rsidRDefault="005C1694">
      <w:pPr>
        <w:pStyle w:val="NormalWeb"/>
      </w:pPr>
    </w:p>
    <w:p w:rsidR="005C1694" w:rsidRDefault="005C1694">
      <w:pPr>
        <w:pStyle w:val="Nervous5"/>
        <w:ind w:right="7795"/>
      </w:pPr>
      <w:bookmarkStart w:id="7" w:name="_Toc5998128"/>
      <w:r>
        <w:t>Risk factors</w:t>
      </w:r>
      <w:bookmarkEnd w:id="7"/>
    </w:p>
    <w:p w:rsidR="005C1694" w:rsidRDefault="005C1694">
      <w:pPr>
        <w:pStyle w:val="NormalWeb"/>
        <w:numPr>
          <w:ilvl w:val="0"/>
          <w:numId w:val="19"/>
        </w:numPr>
      </w:pPr>
      <w:r>
        <w:rPr>
          <w:highlight w:val="yellow"/>
        </w:rPr>
        <w:t>Advancing age</w:t>
      </w:r>
      <w:r>
        <w:t xml:space="preserve"> - </w:t>
      </w:r>
      <w:r w:rsidR="00921C09" w:rsidRPr="00921C09">
        <w:t xml:space="preserve">leading risk factor </w:t>
      </w:r>
      <w:r w:rsidR="00921C09">
        <w:t xml:space="preserve">- </w:t>
      </w:r>
      <w:r>
        <w:rPr>
          <w:b/>
          <w:bCs/>
          <w:i/>
          <w:iCs/>
          <w:color w:val="800000"/>
        </w:rPr>
        <w:t>exponential increase</w:t>
      </w:r>
      <w:r>
        <w:t xml:space="preserve"> at least through ninth decade.</w:t>
      </w:r>
    </w:p>
    <w:p w:rsidR="005C1694" w:rsidRDefault="005C1694" w:rsidP="005C1694">
      <w:pPr>
        <w:pStyle w:val="NormalWeb"/>
        <w:numPr>
          <w:ilvl w:val="0"/>
          <w:numId w:val="17"/>
        </w:numPr>
        <w:tabs>
          <w:tab w:val="clear" w:pos="360"/>
          <w:tab w:val="num" w:pos="1080"/>
        </w:tabs>
        <w:ind w:left="1060"/>
      </w:pPr>
      <w:r>
        <w:t>prevalence of severe dementia:</w:t>
      </w:r>
    </w:p>
    <w:p w:rsidR="005C1694" w:rsidRDefault="005C1694">
      <w:pPr>
        <w:pStyle w:val="NormalWeb"/>
        <w:ind w:left="2160"/>
      </w:pPr>
      <w:r>
        <w:t>65-74 years – 3%</w:t>
      </w:r>
    </w:p>
    <w:p w:rsidR="005C1694" w:rsidRDefault="005C1694">
      <w:pPr>
        <w:pStyle w:val="NormalWeb"/>
        <w:ind w:left="2160"/>
      </w:pPr>
      <w:r>
        <w:t>75-84 years – 19%</w:t>
      </w:r>
    </w:p>
    <w:p w:rsidR="005C1694" w:rsidRDefault="005C1694">
      <w:pPr>
        <w:pStyle w:val="NormalWeb"/>
        <w:ind w:left="2160"/>
      </w:pPr>
      <w:r>
        <w:t>&gt; 85 years – 47%</w:t>
      </w:r>
    </w:p>
    <w:p w:rsidR="005C1694" w:rsidRDefault="005C1694" w:rsidP="005C1694">
      <w:pPr>
        <w:pStyle w:val="NormalWeb"/>
        <w:numPr>
          <w:ilvl w:val="0"/>
          <w:numId w:val="18"/>
        </w:numPr>
        <w:tabs>
          <w:tab w:val="clear" w:pos="360"/>
          <w:tab w:val="num" w:pos="1080"/>
        </w:tabs>
        <w:ind w:left="1060"/>
      </w:pPr>
      <w:r>
        <w:rPr>
          <w:u w:val="single"/>
        </w:rPr>
        <w:t>lifetime risk</w:t>
      </w:r>
      <w:r>
        <w:t xml:space="preserve"> of developing AD is </w:t>
      </w:r>
      <w:r>
        <w:rPr>
          <w:b/>
          <w:bCs/>
          <w:color w:val="0000FF"/>
        </w:rPr>
        <w:t>12-17%</w:t>
      </w:r>
      <w:r>
        <w:t>.</w:t>
      </w:r>
    </w:p>
    <w:p w:rsidR="005C1694" w:rsidRDefault="005C1694" w:rsidP="005C1694">
      <w:pPr>
        <w:pStyle w:val="NormalWeb"/>
        <w:numPr>
          <w:ilvl w:val="0"/>
          <w:numId w:val="18"/>
        </w:numPr>
        <w:tabs>
          <w:tab w:val="clear" w:pos="360"/>
          <w:tab w:val="num" w:pos="1080"/>
        </w:tabs>
        <w:ind w:left="1060"/>
      </w:pPr>
      <w:r>
        <w:t>some studies suggest that risk of AD decreases in individuals older than 80 or 90 years!</w:t>
      </w:r>
    </w:p>
    <w:p w:rsidR="005C1694" w:rsidRDefault="005C1694">
      <w:pPr>
        <w:pStyle w:val="NormalWeb"/>
      </w:pPr>
    </w:p>
    <w:p w:rsidR="005C1694" w:rsidRDefault="005C1694">
      <w:pPr>
        <w:pStyle w:val="NormalWeb"/>
        <w:numPr>
          <w:ilvl w:val="0"/>
          <w:numId w:val="19"/>
        </w:numPr>
      </w:pPr>
      <w:r>
        <w:rPr>
          <w:highlight w:val="yellow"/>
        </w:rPr>
        <w:t>ApoE status</w:t>
      </w:r>
      <w:r>
        <w:t xml:space="preserve"> - second most important risk factor (</w:t>
      </w:r>
      <w:r>
        <w:rPr>
          <w:b/>
          <w:bCs/>
          <w:color w:val="FF0000"/>
        </w:rPr>
        <w:t>ε4</w:t>
      </w:r>
      <w:r>
        <w:t xml:space="preserve"> allele increases risk*, </w:t>
      </w:r>
      <w:r>
        <w:rPr>
          <w:b/>
          <w:bCs/>
          <w:color w:val="339966"/>
        </w:rPr>
        <w:t>ε2</w:t>
      </w:r>
      <w:r>
        <w:t xml:space="preserve"> allele decreases risk). </w:t>
      </w:r>
    </w:p>
    <w:p w:rsidR="005C1694" w:rsidRDefault="005C1694">
      <w:pPr>
        <w:pStyle w:val="NormalWeb"/>
        <w:ind w:left="720"/>
        <w:jc w:val="right"/>
      </w:pPr>
      <w:r>
        <w:t>*</w:t>
      </w:r>
      <w:r>
        <w:rPr>
          <w:i/>
          <w:iCs/>
        </w:rPr>
        <w:t>dose-dependent modifier</w:t>
      </w:r>
      <w:r>
        <w:t xml:space="preserve"> of age of AD onset</w:t>
      </w:r>
    </w:p>
    <w:p w:rsidR="005C1694" w:rsidRDefault="005C1694">
      <w:pPr>
        <w:pStyle w:val="NormalWeb"/>
        <w:ind w:left="720"/>
      </w:pPr>
      <w:r>
        <w:rPr>
          <w:u w:val="single"/>
        </w:rPr>
        <w:t>lifetime risk</w:t>
      </w:r>
      <w:r>
        <w:t xml:space="preserve"> (in people without family history):</w:t>
      </w:r>
    </w:p>
    <w:p w:rsidR="005C1694" w:rsidRDefault="005C1694">
      <w:pPr>
        <w:pStyle w:val="NormalWeb"/>
        <w:ind w:left="1440"/>
      </w:pPr>
      <w:r>
        <w:rPr>
          <w:b/>
          <w:bCs/>
        </w:rPr>
        <w:t>no ε4</w:t>
      </w:r>
      <w:r>
        <w:t xml:space="preserve"> – 9%</w:t>
      </w:r>
    </w:p>
    <w:p w:rsidR="005C1694" w:rsidRDefault="005C1694">
      <w:pPr>
        <w:pStyle w:val="NormalWeb"/>
        <w:ind w:left="1440"/>
      </w:pPr>
      <w:r>
        <w:rPr>
          <w:b/>
          <w:bCs/>
        </w:rPr>
        <w:t>one copy of ε4</w:t>
      </w:r>
      <w:r>
        <w:t xml:space="preserve"> – 29%</w:t>
      </w:r>
    </w:p>
    <w:p w:rsidR="005C1694" w:rsidRDefault="005C1694">
      <w:pPr>
        <w:pStyle w:val="NormalWeb"/>
        <w:ind w:left="1440"/>
      </w:pPr>
      <w:r>
        <w:rPr>
          <w:b/>
          <w:bCs/>
        </w:rPr>
        <w:t>ε4 homozygote</w:t>
      </w:r>
      <w:r>
        <w:t xml:space="preserve"> (≈ 2% of population) – 83%.</w:t>
      </w:r>
    </w:p>
    <w:p w:rsidR="005C1694" w:rsidRDefault="005C1694">
      <w:pPr>
        <w:pStyle w:val="NormalWeb"/>
      </w:pPr>
    </w:p>
    <w:p w:rsidR="005C1694" w:rsidRDefault="005C1694">
      <w:pPr>
        <w:pStyle w:val="NormalWeb"/>
        <w:numPr>
          <w:ilvl w:val="0"/>
          <w:numId w:val="19"/>
        </w:numPr>
      </w:pPr>
      <w:r>
        <w:rPr>
          <w:highlight w:val="yellow"/>
        </w:rPr>
        <w:t>Other genetic factors</w:t>
      </w:r>
      <w:r>
        <w:t>: Down's syndrome (trisomy 21), kindreds of familial ear</w:t>
      </w:r>
      <w:r w:rsidR="00921C09">
        <w:t>ly-onset AD (chromosomes 14, 1)</w:t>
      </w:r>
    </w:p>
    <w:p w:rsidR="00855457" w:rsidRDefault="00855457" w:rsidP="00855457">
      <w:pPr>
        <w:pStyle w:val="NormalWeb"/>
      </w:pPr>
    </w:p>
    <w:p w:rsidR="00855457" w:rsidRDefault="00855457">
      <w:pPr>
        <w:pStyle w:val="NormalWeb"/>
        <w:numPr>
          <w:ilvl w:val="0"/>
          <w:numId w:val="19"/>
        </w:numPr>
      </w:pPr>
      <w:r w:rsidRPr="00855457">
        <w:rPr>
          <w:highlight w:val="yellow"/>
        </w:rPr>
        <w:t>Subjective memory impairment (SMI)</w:t>
      </w:r>
      <w:r>
        <w:t xml:space="preserve"> at baseline, especially if accompanied by </w:t>
      </w:r>
      <w:r w:rsidRPr="00855457">
        <w:rPr>
          <w:b/>
        </w:rPr>
        <w:t>worry</w:t>
      </w:r>
      <w:r>
        <w:t>.</w:t>
      </w:r>
    </w:p>
    <w:p w:rsidR="005C1694" w:rsidRDefault="005C1694">
      <w:pPr>
        <w:pStyle w:val="NormalWeb"/>
      </w:pPr>
    </w:p>
    <w:p w:rsidR="005C1694" w:rsidRDefault="005C1694">
      <w:pPr>
        <w:pStyle w:val="NormalWeb"/>
        <w:numPr>
          <w:ilvl w:val="0"/>
          <w:numId w:val="19"/>
        </w:numPr>
      </w:pPr>
      <w:r>
        <w:rPr>
          <w:highlight w:val="yellow"/>
        </w:rPr>
        <w:t>Other purported weaker risk factors</w:t>
      </w:r>
      <w:r>
        <w:t>:</w:t>
      </w:r>
    </w:p>
    <w:p w:rsidR="005C1694" w:rsidRDefault="005C1694">
      <w:pPr>
        <w:pStyle w:val="NormalWeb"/>
        <w:numPr>
          <w:ilvl w:val="0"/>
          <w:numId w:val="43"/>
        </w:numPr>
      </w:pPr>
      <w:r>
        <w:t>gender (</w:t>
      </w:r>
      <w:r>
        <w:rPr>
          <w:b/>
          <w:bCs/>
        </w:rPr>
        <w:t>women</w:t>
      </w:r>
      <w:r>
        <w:t xml:space="preserve"> : men = 2 : 1 – due to loss of neurotrophic estrogen effect in postmenopause)</w:t>
      </w:r>
    </w:p>
    <w:p w:rsidR="005C1694" w:rsidRDefault="005C1694">
      <w:pPr>
        <w:pStyle w:val="NormalWeb"/>
        <w:numPr>
          <w:ilvl w:val="0"/>
          <w:numId w:val="43"/>
        </w:numPr>
      </w:pPr>
      <w:r>
        <w:t>estrogen replacement therapy (protective)</w:t>
      </w:r>
    </w:p>
    <w:p w:rsidR="005C1694" w:rsidRDefault="005C1694">
      <w:pPr>
        <w:pStyle w:val="NormalWeb"/>
        <w:numPr>
          <w:ilvl w:val="0"/>
          <w:numId w:val="43"/>
        </w:numPr>
      </w:pPr>
      <w:r>
        <w:t>vitamin E (protective), anti-inflammatory drugs (protective)</w:t>
      </w:r>
    </w:p>
    <w:p w:rsidR="005C1694" w:rsidRDefault="005C1694">
      <w:pPr>
        <w:pStyle w:val="NormalWeb"/>
        <w:numPr>
          <w:ilvl w:val="0"/>
          <w:numId w:val="43"/>
        </w:numPr>
      </w:pPr>
      <w:r>
        <w:t>limited education</w:t>
      </w:r>
    </w:p>
    <w:p w:rsidR="005C1694" w:rsidRDefault="005C1694">
      <w:pPr>
        <w:pStyle w:val="NormalWeb"/>
        <w:numPr>
          <w:ilvl w:val="0"/>
          <w:numId w:val="43"/>
        </w:numPr>
      </w:pPr>
      <w:r>
        <w:t>depression</w:t>
      </w:r>
    </w:p>
    <w:p w:rsidR="005C1694" w:rsidRDefault="005C1694">
      <w:pPr>
        <w:pStyle w:val="NormalWeb"/>
        <w:numPr>
          <w:ilvl w:val="0"/>
          <w:numId w:val="43"/>
        </w:numPr>
      </w:pPr>
      <w:r>
        <w:t>head trauma</w:t>
      </w:r>
    </w:p>
    <w:p w:rsidR="005C1694" w:rsidRDefault="005C1694">
      <w:pPr>
        <w:pStyle w:val="NormalWeb"/>
        <w:numPr>
          <w:ilvl w:val="0"/>
          <w:numId w:val="43"/>
        </w:numPr>
      </w:pPr>
      <w:r>
        <w:t>history of thyroid disease.</w:t>
      </w:r>
    </w:p>
    <w:p w:rsidR="005C1694" w:rsidRDefault="005C1694">
      <w:pPr>
        <w:pStyle w:val="NormalWeb"/>
      </w:pPr>
    </w:p>
    <w:p w:rsidR="005C1694" w:rsidRDefault="005C1694">
      <w:pPr>
        <w:pStyle w:val="NormalWeb"/>
      </w:pPr>
      <w:r>
        <w:t xml:space="preserve">N.B. at present, </w:t>
      </w:r>
      <w:r>
        <w:rPr>
          <w:b/>
          <w:bCs/>
          <w:color w:val="339966"/>
        </w:rPr>
        <w:t>aluminum exposure</w:t>
      </w:r>
      <w:r>
        <w:t xml:space="preserve"> is not thought to be major risk factor for AD!</w:t>
      </w:r>
    </w:p>
    <w:p w:rsidR="005C1694" w:rsidRDefault="005C1694">
      <w:pPr>
        <w:pStyle w:val="NormalWeb"/>
      </w:pPr>
    </w:p>
    <w:p w:rsidR="005C1694" w:rsidRDefault="005C1694">
      <w:pPr>
        <w:pStyle w:val="NormalWeb"/>
      </w:pPr>
    </w:p>
    <w:p w:rsidR="005C1694" w:rsidRDefault="005C1694">
      <w:pPr>
        <w:pStyle w:val="Nervous1"/>
      </w:pPr>
      <w:bookmarkStart w:id="8" w:name="_Toc5998129"/>
      <w:r>
        <w:t>Clinical Features</w:t>
      </w:r>
      <w:bookmarkEnd w:id="8"/>
    </w:p>
    <w:p w:rsidR="005C1694" w:rsidRDefault="005C1694">
      <w:pPr>
        <w:pStyle w:val="NormalWeb"/>
      </w:pPr>
      <w:r>
        <w:rPr>
          <w:caps/>
          <w:highlight w:val="lightGray"/>
        </w:rPr>
        <w:t>Clinical Course</w:t>
      </w:r>
    </w:p>
    <w:p w:rsidR="005C1694" w:rsidRDefault="005C1694" w:rsidP="00F677A5">
      <w:pPr>
        <w:pStyle w:val="NormalWeb"/>
        <w:numPr>
          <w:ilvl w:val="0"/>
          <w:numId w:val="49"/>
        </w:numPr>
        <w:tabs>
          <w:tab w:val="clear" w:pos="1080"/>
          <w:tab w:val="num" w:pos="360"/>
        </w:tabs>
        <w:spacing w:before="40" w:after="40"/>
        <w:ind w:left="340"/>
      </w:pPr>
      <w:r>
        <w:rPr>
          <w:smallCaps/>
          <w:highlight w:val="yellow"/>
        </w:rPr>
        <w:t>onset</w:t>
      </w:r>
      <w:r>
        <w:t xml:space="preserve"> – </w:t>
      </w:r>
      <w:r>
        <w:rPr>
          <w:b/>
          <w:bCs/>
        </w:rPr>
        <w:t>insidious</w:t>
      </w:r>
      <w:r>
        <w:t>; symptoms appear after age 50 (</w:t>
      </w:r>
      <w:r>
        <w:rPr>
          <w:b/>
          <w:bCs/>
          <w:color w:val="0000FF"/>
        </w:rPr>
        <w:t>early-onset</w:t>
      </w:r>
      <w:r>
        <w:t xml:space="preserve"> – before age 50).</w:t>
      </w:r>
    </w:p>
    <w:p w:rsidR="005C1694" w:rsidRDefault="005C1694" w:rsidP="005C1694">
      <w:pPr>
        <w:pStyle w:val="NormalWeb"/>
        <w:numPr>
          <w:ilvl w:val="0"/>
          <w:numId w:val="20"/>
        </w:numPr>
        <w:tabs>
          <w:tab w:val="clear" w:pos="1080"/>
          <w:tab w:val="num" w:pos="360"/>
        </w:tabs>
        <w:ind w:left="340"/>
      </w:pPr>
      <w:r>
        <w:rPr>
          <w:smallCaps/>
          <w:highlight w:val="yellow"/>
        </w:rPr>
        <w:t>course</w:t>
      </w:r>
      <w:r>
        <w:t xml:space="preserve"> - </w:t>
      </w:r>
      <w:r>
        <w:rPr>
          <w:b/>
          <w:bCs/>
        </w:rPr>
        <w:t>slowly steadily progressive</w:t>
      </w:r>
      <w:r>
        <w:t xml:space="preserve"> (</w:t>
      </w:r>
      <w:r>
        <w:rPr>
          <w:i/>
          <w:iCs/>
        </w:rPr>
        <w:t>plateaus</w:t>
      </w:r>
      <w:r>
        <w:t xml:space="preserve"> sometimes occur during which cognitive impairment does not change for year or two, but progression then resumes), vs. step-wise deterioration in multi-infarct dementia.</w:t>
      </w:r>
    </w:p>
    <w:p w:rsidR="005C1694" w:rsidRDefault="005C1694">
      <w:pPr>
        <w:pStyle w:val="NormalWeb"/>
        <w:ind w:left="720"/>
      </w:pPr>
      <w:r>
        <w:rPr>
          <w:b/>
          <w:bCs/>
          <w:color w:val="800000"/>
        </w:rPr>
        <w:t>Alzheimer's Disease Assessment Scale-Cognitive</w:t>
      </w:r>
      <w:r>
        <w:t xml:space="preserve"> (ADAS-Cog; range 0 to 70) is commonly used performance test; on average, patient declines ≈ 8 points per year on this scale.</w:t>
      </w:r>
    </w:p>
    <w:p w:rsidR="005C1694" w:rsidRDefault="005C1694">
      <w:pPr>
        <w:pStyle w:val="NormalWeb"/>
      </w:pPr>
    </w:p>
    <w:p w:rsidR="005C1694" w:rsidRDefault="005C1694">
      <w:pPr>
        <w:pStyle w:val="NormalWeb"/>
      </w:pPr>
      <w:r>
        <w:rPr>
          <w:b/>
          <w:bCs/>
          <w:smallCaps/>
          <w:u w:val="single"/>
        </w:rPr>
        <w:t>Cortical dementia syndrome</w:t>
      </w:r>
      <w:r>
        <w:t xml:space="preserve"> - not only </w:t>
      </w:r>
      <w:r>
        <w:rPr>
          <w:b/>
          <w:bCs/>
          <w:color w:val="0000FF"/>
        </w:rPr>
        <w:t>memory loss</w:t>
      </w:r>
      <w:r>
        <w:t xml:space="preserve"> (common to many dementia syndromes), but also elements of </w:t>
      </w:r>
      <w:r>
        <w:rPr>
          <w:b/>
          <w:bCs/>
          <w:color w:val="0000FF"/>
        </w:rPr>
        <w:t>aphasia</w:t>
      </w:r>
      <w:r>
        <w:t xml:space="preserve">, </w:t>
      </w:r>
      <w:r>
        <w:rPr>
          <w:b/>
          <w:bCs/>
          <w:color w:val="0000FF"/>
        </w:rPr>
        <w:t>apraxia</w:t>
      </w:r>
      <w:r>
        <w:t xml:space="preserve">, </w:t>
      </w:r>
      <w:r>
        <w:rPr>
          <w:b/>
          <w:bCs/>
          <w:color w:val="0000FF"/>
        </w:rPr>
        <w:t>agnosia, acalculia</w:t>
      </w:r>
      <w:r>
        <w:t>.</w:t>
      </w:r>
    </w:p>
    <w:p w:rsidR="005C1694" w:rsidRDefault="005C1694">
      <w:pPr>
        <w:pStyle w:val="NormalWeb"/>
        <w:numPr>
          <w:ilvl w:val="0"/>
          <w:numId w:val="20"/>
        </w:numPr>
      </w:pPr>
      <w:r>
        <w:t xml:space="preserve">absence of </w:t>
      </w:r>
      <w:r>
        <w:rPr>
          <w:i/>
          <w:iCs/>
        </w:rPr>
        <w:t>subcortical features</w:t>
      </w:r>
      <w:r>
        <w:t xml:space="preserve"> (such as parkinsonism); but in advanced stages patients often look parkinsonian (due to muscle tone↑, shuffling gait).</w:t>
      </w:r>
    </w:p>
    <w:p w:rsidR="005C1694" w:rsidRDefault="005C1694">
      <w:pPr>
        <w:pStyle w:val="NormalWeb"/>
      </w:pPr>
    </w:p>
    <w:p w:rsidR="005C1694" w:rsidRDefault="005C1694">
      <w:pPr>
        <w:pStyle w:val="NormalWeb"/>
        <w:spacing w:after="120"/>
      </w:pPr>
      <w:r>
        <w:t>NINCDS-ADRDA (</w:t>
      </w:r>
      <w:r>
        <w:rPr>
          <w:sz w:val="22"/>
        </w:rPr>
        <w:t>National Institute of Neurological and Communicative Disorders and Stroke and the Alzheimer's Disease and Related Disorders Association</w:t>
      </w:r>
      <w:r>
        <w:t xml:space="preserve">) Work Group's </w:t>
      </w:r>
      <w:r>
        <w:rPr>
          <w:b/>
          <w:bCs/>
        </w:rPr>
        <w:t>diagnostic criteria for AD</w:t>
      </w:r>
      <w:r>
        <w: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9906"/>
      </w:tblGrid>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5C1694" w:rsidRDefault="005C1694">
            <w:pPr>
              <w:spacing w:before="120"/>
              <w:rPr>
                <w:szCs w:val="24"/>
              </w:rPr>
            </w:pPr>
            <w:r>
              <w:t xml:space="preserve">I. Clinical diagnosis of </w:t>
            </w:r>
            <w:r>
              <w:rPr>
                <w:b/>
                <w:bCs/>
                <w:smallCaps/>
              </w:rPr>
              <w:t>Probable AD</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1. </w:t>
            </w:r>
            <w:r>
              <w:rPr>
                <w:b/>
                <w:bCs/>
              </w:rPr>
              <w:t>Dementia</w:t>
            </w:r>
            <w:r>
              <w:t xml:space="preserve"> (established by clinical examination and mental status testing; confirmed by neuropsychological testing)</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2. Deficits in </w:t>
            </w:r>
            <w:r>
              <w:rPr>
                <w:b/>
                <w:bCs/>
              </w:rPr>
              <w:t>at least two</w:t>
            </w:r>
            <w:r>
              <w:t xml:space="preserve"> </w:t>
            </w:r>
            <w:r>
              <w:rPr>
                <w:b/>
                <w:bCs/>
              </w:rPr>
              <w:t>cognitive domains</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3. </w:t>
            </w:r>
            <w:r>
              <w:rPr>
                <w:b/>
                <w:bCs/>
              </w:rPr>
              <w:t>Progressive</w:t>
            </w:r>
            <w:r>
              <w:t xml:space="preserve"> cognitive decline, including memory</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4. </w:t>
            </w:r>
            <w:r>
              <w:rPr>
                <w:b/>
                <w:bCs/>
              </w:rPr>
              <w:t>Normal level of consciousness</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5. </w:t>
            </w:r>
            <w:r>
              <w:rPr>
                <w:b/>
                <w:bCs/>
              </w:rPr>
              <w:t>Onset</w:t>
            </w:r>
            <w:r>
              <w:t xml:space="preserve"> between ages 40 and 90 (most common after 65) years</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6. </w:t>
            </w:r>
            <w:r>
              <w:rPr>
                <w:b/>
                <w:bCs/>
              </w:rPr>
              <w:t>No other possible</w:t>
            </w:r>
            <w:r>
              <w:t xml:space="preserve"> medical or neurological </w:t>
            </w:r>
            <w:r>
              <w:rPr>
                <w:b/>
                <w:bCs/>
              </w:rPr>
              <w:t>explanation</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5C1694" w:rsidRDefault="005C1694">
            <w:pPr>
              <w:spacing w:before="120"/>
              <w:rPr>
                <w:szCs w:val="24"/>
              </w:rPr>
            </w:pPr>
            <w:r>
              <w:t xml:space="preserve">II. </w:t>
            </w:r>
            <w:r>
              <w:rPr>
                <w:b/>
                <w:bCs/>
                <w:smallCaps/>
              </w:rPr>
              <w:t>Probable AD</w:t>
            </w:r>
            <w:r>
              <w:t xml:space="preserve"> diagnosis supported by</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1. Progressive aphasia, apraxia, and agnosia</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2. Impaired activities of daily living</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3. Family history of similar disorder</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4. Brain atrophy on CT/MRI (especially if progressive)</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5. Normal CSF, EEG (or nonspecifically abnormal)</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5C1694" w:rsidRDefault="005C1694">
            <w:pPr>
              <w:spacing w:before="120"/>
              <w:rPr>
                <w:szCs w:val="24"/>
              </w:rPr>
            </w:pPr>
            <w:r>
              <w:t xml:space="preserve">III. Other clinical features consistent with </w:t>
            </w:r>
            <w:r>
              <w:rPr>
                <w:b/>
                <w:bCs/>
                <w:smallCaps/>
              </w:rPr>
              <w:t>Probable AD</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1. Plateau in course</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pPr>
            <w:r>
              <w:t>2. Associated symptoms: depression; insomnia; incontinence; illusions; hallucinations, catastrophic verbal, emotional, or physical outbursts; sexual disorders; weight loss;</w:t>
            </w:r>
          </w:p>
          <w:p w:rsidR="005C1694" w:rsidRDefault="005C1694">
            <w:pPr>
              <w:ind w:left="568" w:hanging="284"/>
              <w:rPr>
                <w:szCs w:val="24"/>
              </w:rPr>
            </w:pPr>
            <w:r>
              <w:t xml:space="preserve">during </w:t>
            </w:r>
            <w:r>
              <w:rPr>
                <w:i/>
                <w:iCs/>
              </w:rPr>
              <w:t>advanced stages</w:t>
            </w:r>
            <w:r>
              <w:t xml:space="preserve"> - increased muscle tone, myoclonus, abnormal gait.</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3. Seizures in </w:t>
            </w:r>
            <w:r>
              <w:rPr>
                <w:i/>
                <w:iCs/>
              </w:rPr>
              <w:t>advanced disease</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4. CT normal for age</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5C1694" w:rsidRDefault="005C1694">
            <w:pPr>
              <w:spacing w:before="120"/>
              <w:rPr>
                <w:szCs w:val="24"/>
              </w:rPr>
            </w:pPr>
            <w:r>
              <w:t xml:space="preserve">IV. Features that make AD </w:t>
            </w:r>
            <w:r>
              <w:rPr>
                <w:b/>
                <w:bCs/>
              </w:rPr>
              <w:t>Uncertain or Unlikely</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1. </w:t>
            </w:r>
            <w:r>
              <w:rPr>
                <w:color w:val="FF0000"/>
              </w:rPr>
              <w:t>Acute onset</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2. </w:t>
            </w:r>
            <w:r>
              <w:rPr>
                <w:color w:val="FF0000"/>
              </w:rPr>
              <w:t>Focal sensorimotor signs</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rsidP="00FC7BE3">
            <w:pPr>
              <w:ind w:left="284" w:hanging="284"/>
            </w:pPr>
            <w:r>
              <w:t xml:space="preserve">3. </w:t>
            </w:r>
            <w:r w:rsidRPr="00FC7BE3">
              <w:rPr>
                <w:color w:val="FF0000"/>
              </w:rPr>
              <w:t xml:space="preserve">Seizures or gait disorder </w:t>
            </w:r>
            <w:r w:rsidRPr="00FC7BE3">
              <w:rPr>
                <w:i/>
                <w:color w:val="FF0000"/>
              </w:rPr>
              <w:t>early in course</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5C1694" w:rsidRDefault="005C1694">
            <w:pPr>
              <w:spacing w:before="120"/>
              <w:rPr>
                <w:szCs w:val="24"/>
              </w:rPr>
            </w:pPr>
            <w:r>
              <w:t xml:space="preserve">V. Clinical diagnosis of </w:t>
            </w:r>
            <w:r>
              <w:rPr>
                <w:b/>
                <w:bCs/>
                <w:smallCaps/>
              </w:rPr>
              <w:t>Possible AD</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pPr>
            <w:r>
              <w:t xml:space="preserve">l. </w:t>
            </w:r>
            <w:r>
              <w:rPr>
                <w:i/>
                <w:iCs/>
              </w:rPr>
              <w:t>Atypical</w:t>
            </w:r>
            <w:r>
              <w:t xml:space="preserve"> dementia in absence of another medical/neuropsychiatric explanation</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2. Dementia with </w:t>
            </w:r>
            <w:r>
              <w:rPr>
                <w:i/>
                <w:iCs/>
              </w:rPr>
              <w:t>another disease</w:t>
            </w:r>
            <w:r>
              <w:t xml:space="preserve"> not felt otherwise to be cause of dementia</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3. For research purposes, progressive focal cognitive deficit</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5C1694" w:rsidRDefault="005C1694">
            <w:pPr>
              <w:spacing w:before="120"/>
              <w:rPr>
                <w:szCs w:val="24"/>
              </w:rPr>
            </w:pPr>
            <w:r>
              <w:t xml:space="preserve">VI. </w:t>
            </w:r>
            <w:r>
              <w:rPr>
                <w:b/>
                <w:bCs/>
                <w:smallCaps/>
              </w:rPr>
              <w:t>Definite AD</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1. Meets </w:t>
            </w:r>
            <w:r>
              <w:rPr>
                <w:b/>
                <w:bCs/>
                <w:color w:val="0000FF"/>
              </w:rPr>
              <w:t>clinical criteria</w:t>
            </w:r>
            <w:r>
              <w:t xml:space="preserve"> for </w:t>
            </w:r>
            <w:r>
              <w:rPr>
                <w:smallCaps/>
              </w:rPr>
              <w:t>probable</w:t>
            </w:r>
            <w:r>
              <w:t xml:space="preserve"> AD</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284" w:hanging="284"/>
              <w:rPr>
                <w:szCs w:val="24"/>
              </w:rPr>
            </w:pPr>
            <w:r>
              <w:t xml:space="preserve">2. </w:t>
            </w:r>
            <w:r>
              <w:rPr>
                <w:b/>
                <w:bCs/>
                <w:color w:val="0000FF"/>
              </w:rPr>
              <w:t>Tissue confirmation</w:t>
            </w:r>
            <w:r>
              <w:t xml:space="preserve"> (autopsy or brain biopsy)</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shd w:val="clear" w:color="auto" w:fill="D9D9D9"/>
          </w:tcPr>
          <w:p w:rsidR="005C1694" w:rsidRDefault="005C1694">
            <w:pPr>
              <w:spacing w:before="120"/>
              <w:rPr>
                <w:szCs w:val="24"/>
              </w:rPr>
            </w:pPr>
            <w:r>
              <w:t xml:space="preserve">VII. </w:t>
            </w:r>
            <w:r>
              <w:rPr>
                <w:b/>
                <w:bCs/>
                <w:i/>
                <w:iCs/>
              </w:rPr>
              <w:t>Research Classification</w:t>
            </w:r>
            <w:r>
              <w:t xml:space="preserve"> of AD should specify:</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1004" w:hanging="284"/>
              <w:rPr>
                <w:szCs w:val="24"/>
              </w:rPr>
            </w:pPr>
            <w:r>
              <w:t>1. Familial?</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1004" w:hanging="284"/>
              <w:rPr>
                <w:szCs w:val="24"/>
              </w:rPr>
            </w:pPr>
            <w:r>
              <w:t>2. Early onset (before age 65)?</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1004" w:hanging="284"/>
              <w:rPr>
                <w:szCs w:val="24"/>
              </w:rPr>
            </w:pPr>
            <w:r>
              <w:t>3. Down's syndrome (trisomy 21)?</w:t>
            </w:r>
          </w:p>
        </w:tc>
      </w:tr>
      <w:tr w:rsidR="005C1694">
        <w:trPr>
          <w:tblCellSpacing w:w="0" w:type="dxa"/>
        </w:trPr>
        <w:tc>
          <w:tcPr>
            <w:tcW w:w="5000" w:type="pct"/>
            <w:tcBorders>
              <w:top w:val="outset" w:sz="6" w:space="0" w:color="auto"/>
              <w:left w:val="outset" w:sz="6" w:space="0" w:color="auto"/>
              <w:bottom w:val="outset" w:sz="6" w:space="0" w:color="auto"/>
              <w:right w:val="outset" w:sz="6" w:space="0" w:color="auto"/>
            </w:tcBorders>
          </w:tcPr>
          <w:p w:rsidR="005C1694" w:rsidRDefault="005C1694">
            <w:pPr>
              <w:ind w:left="1004" w:hanging="284"/>
              <w:rPr>
                <w:szCs w:val="24"/>
              </w:rPr>
            </w:pPr>
            <w:r>
              <w:t>4. Coexistent other neurodegenerative disease (e.g. Parkinson's disease) ?</w:t>
            </w:r>
          </w:p>
        </w:tc>
      </w:tr>
    </w:tbl>
    <w:p w:rsidR="005C1694" w:rsidRDefault="005C1694">
      <w:pPr>
        <w:pStyle w:val="NormalWeb"/>
      </w:pPr>
    </w:p>
    <w:p w:rsidR="005C1694" w:rsidRDefault="005C1694">
      <w:pPr>
        <w:pStyle w:val="NormalWeb"/>
      </w:pPr>
      <w:r>
        <w:t xml:space="preserve">N.B. </w:t>
      </w:r>
      <w:r>
        <w:rPr>
          <w:b/>
          <w:bCs/>
          <w:smallCaps/>
        </w:rPr>
        <w:t>definite AD</w:t>
      </w:r>
      <w:r>
        <w:t xml:space="preserve"> is defined by </w:t>
      </w:r>
      <w:r>
        <w:rPr>
          <w:b/>
          <w:bCs/>
          <w:color w:val="0000FF"/>
        </w:rPr>
        <w:t>tissue confirmation</w:t>
      </w:r>
      <w:r>
        <w:t>!</w:t>
      </w:r>
    </w:p>
    <w:p w:rsidR="005C1694" w:rsidRDefault="005C1694">
      <w:pPr>
        <w:pStyle w:val="NormalWeb"/>
        <w:spacing w:before="120" w:after="120"/>
        <w:rPr>
          <w:u w:val="single"/>
        </w:rPr>
      </w:pPr>
      <w:r>
        <w:rPr>
          <w:u w:val="single"/>
        </w:rPr>
        <w:t xml:space="preserve">Without histological confirmation, </w:t>
      </w:r>
      <w:r>
        <w:rPr>
          <w:b/>
          <w:bCs/>
          <w:color w:val="0000FF"/>
          <w:u w:val="single"/>
        </w:rPr>
        <w:t>clinical picture of dementia</w:t>
      </w:r>
      <w:r>
        <w:rPr>
          <w:u w:val="single"/>
        </w:rPr>
        <w:t xml:space="preserve"> is the most important diagnostic feature:</w:t>
      </w:r>
    </w:p>
    <w:p w:rsidR="005C1694" w:rsidRDefault="005C1694">
      <w:pPr>
        <w:pStyle w:val="NormalWeb"/>
        <w:ind w:left="720"/>
      </w:pPr>
      <w:r>
        <w:rPr>
          <w:b/>
          <w:bCs/>
          <w:smallCaps/>
        </w:rPr>
        <w:t>Probable AD</w:t>
      </w:r>
      <w:r>
        <w:t xml:space="preserve"> = clinical picture of dementia + no atypical features + another cause cannot be found.</w:t>
      </w:r>
    </w:p>
    <w:p w:rsidR="005C1694" w:rsidRDefault="005C1694">
      <w:pPr>
        <w:pStyle w:val="NormalWeb"/>
        <w:spacing w:before="120"/>
        <w:ind w:left="720"/>
      </w:pPr>
      <w:r>
        <w:rPr>
          <w:b/>
          <w:bCs/>
          <w:smallCaps/>
        </w:rPr>
        <w:t>Possible AD</w:t>
      </w:r>
      <w:r>
        <w:t xml:space="preserve"> = clinical picture of dementia + atypical features / second potentially contributory disease not believed to be primary cause.</w:t>
      </w:r>
    </w:p>
    <w:p w:rsidR="005C1694" w:rsidRDefault="005C1694">
      <w:pPr>
        <w:pStyle w:val="NormalWeb"/>
        <w:pBdr>
          <w:top w:val="single" w:sz="4" w:space="1" w:color="auto"/>
          <w:left w:val="single" w:sz="4" w:space="4" w:color="auto"/>
          <w:bottom w:val="single" w:sz="4" w:space="1" w:color="auto"/>
          <w:right w:val="single" w:sz="4" w:space="4" w:color="auto"/>
        </w:pBdr>
        <w:spacing w:before="120" w:after="120"/>
        <w:ind w:right="1133"/>
      </w:pPr>
      <w:r>
        <w:t xml:space="preserve">overall </w:t>
      </w:r>
      <w:r>
        <w:rPr>
          <w:b/>
          <w:bCs/>
          <w:i/>
          <w:iCs/>
        </w:rPr>
        <w:t>clinical-pathological correlation</w:t>
      </w:r>
      <w:r>
        <w:t xml:space="preserve"> of Alzheimer's dementia with AD is now ≈ 87%</w:t>
      </w:r>
    </w:p>
    <w:p w:rsidR="005C1694" w:rsidRDefault="005C1694">
      <w:pPr>
        <w:pStyle w:val="NormalWeb"/>
      </w:pPr>
    </w:p>
    <w:p w:rsidR="005C1694" w:rsidRDefault="005C1694">
      <w:pPr>
        <w:pStyle w:val="NormalWeb"/>
      </w:pPr>
      <w:r>
        <w:rPr>
          <w:caps/>
        </w:rPr>
        <w:t>Alzheimer's dementia</w:t>
      </w:r>
      <w:r>
        <w:t xml:space="preserve"> is defined as </w:t>
      </w:r>
      <w:r>
        <w:rPr>
          <w:b/>
          <w:bCs/>
        </w:rPr>
        <w:t>cortical dementia with specific pattern and evolution of cognitive deficits</w:t>
      </w:r>
      <w:r>
        <w:t xml:space="preserve"> (rarely, pathologically defined AD may not present in this way!):</w:t>
      </w:r>
    </w:p>
    <w:p w:rsidR="005C1694" w:rsidRDefault="005C1694">
      <w:pPr>
        <w:pStyle w:val="NormalWeb"/>
        <w:ind w:left="993"/>
      </w:pPr>
      <w:r>
        <w:t>begins with mild, slowly progressive memory disorder, with other spheres of cognitive impairment added over course of several years</w:t>
      </w:r>
    </w:p>
    <w:p w:rsidR="005C1694" w:rsidRDefault="005C1694">
      <w:pPr>
        <w:pStyle w:val="NormalWeb"/>
      </w:pPr>
    </w:p>
    <w:p w:rsidR="005C1694" w:rsidRDefault="005C1694">
      <w:pPr>
        <w:pStyle w:val="NormalWeb"/>
        <w:ind w:left="993" w:hanging="993"/>
      </w:pPr>
      <w:r>
        <w:rPr>
          <w:b/>
          <w:bCs/>
          <w:sz w:val="28"/>
        </w:rPr>
        <w:t xml:space="preserve">I. </w:t>
      </w:r>
      <w:r>
        <w:rPr>
          <w:b/>
          <w:bCs/>
          <w:sz w:val="28"/>
          <w:highlight w:val="yellow"/>
        </w:rPr>
        <w:t>Memory loss</w:t>
      </w:r>
      <w:r>
        <w:t xml:space="preserve"> - earliest and cardinal clinical sign of AD!!!</w:t>
      </w:r>
    </w:p>
    <w:p w:rsidR="005C1694" w:rsidRDefault="005C1694">
      <w:pPr>
        <w:pStyle w:val="NormalWeb"/>
        <w:numPr>
          <w:ilvl w:val="0"/>
          <w:numId w:val="21"/>
        </w:numPr>
      </w:pPr>
      <w:r>
        <w:rPr>
          <w:b/>
          <w:bCs/>
          <w:i/>
          <w:iCs/>
        </w:rPr>
        <w:t>abnormal cerebral metabolism</w:t>
      </w:r>
      <w:r>
        <w:t>, demonstrated by PET, may precede even mild memory loss.</w:t>
      </w:r>
    </w:p>
    <w:p w:rsidR="005C1694" w:rsidRDefault="005C1694">
      <w:pPr>
        <w:pStyle w:val="NormalWeb"/>
        <w:numPr>
          <w:ilvl w:val="0"/>
          <w:numId w:val="21"/>
        </w:numPr>
      </w:pPr>
      <w:r>
        <w:rPr>
          <w:b/>
          <w:bCs/>
          <w:smallCaps/>
          <w:color w:val="CC3300"/>
          <w:u w:val="single" w:color="FF0000"/>
        </w:rPr>
        <w:t>recent</w:t>
      </w:r>
      <w:r>
        <w:rPr>
          <w:b/>
          <w:bCs/>
          <w:color w:val="CC3300"/>
          <w:u w:val="single" w:color="FF0000"/>
        </w:rPr>
        <w:t xml:space="preserve"> memory</w:t>
      </w:r>
      <w:r>
        <w:rPr>
          <w:u w:val="single" w:color="FF0000"/>
        </w:rPr>
        <w:t xml:space="preserve"> is </w:t>
      </w:r>
      <w:r>
        <w:rPr>
          <w:i/>
          <w:iCs/>
          <w:u w:val="single" w:color="FF0000"/>
        </w:rPr>
        <w:t xml:space="preserve">disproportionately </w:t>
      </w:r>
      <w:r>
        <w:rPr>
          <w:i/>
          <w:iCs/>
          <w:color w:val="FF0000"/>
          <w:u w:val="single" w:color="FF0000"/>
        </w:rPr>
        <w:t>severely</w:t>
      </w:r>
      <w:r>
        <w:rPr>
          <w:i/>
          <w:iCs/>
          <w:u w:val="single" w:color="FF0000"/>
        </w:rPr>
        <w:t xml:space="preserve"> involved</w:t>
      </w:r>
      <w:r>
        <w:t xml:space="preserve"> → </w:t>
      </w:r>
      <w:r>
        <w:rPr>
          <w:b/>
          <w:bCs/>
        </w:rPr>
        <w:t>confusion</w:t>
      </w:r>
      <w:r>
        <w:t>.</w:t>
      </w:r>
    </w:p>
    <w:p w:rsidR="005C1694" w:rsidRDefault="005C1694">
      <w:pPr>
        <w:pStyle w:val="NormalWeb"/>
        <w:numPr>
          <w:ilvl w:val="0"/>
          <w:numId w:val="21"/>
        </w:numPr>
      </w:pPr>
      <w:r>
        <w:rPr>
          <w:b/>
          <w:bCs/>
          <w:smallCaps/>
          <w:color w:val="CC3300"/>
        </w:rPr>
        <w:t>remote</w:t>
      </w:r>
      <w:r>
        <w:rPr>
          <w:b/>
          <w:bCs/>
          <w:color w:val="CC3300"/>
        </w:rPr>
        <w:t xml:space="preserve"> memory</w:t>
      </w:r>
      <w:r>
        <w:t xml:space="preserve"> is also abnormal; </w:t>
      </w:r>
      <w:r>
        <w:rPr>
          <w:smallCaps/>
        </w:rPr>
        <w:t>gradient effect</w:t>
      </w:r>
      <w:r>
        <w:t xml:space="preserve"> - oldest memories are best preserved, with proportionately greater forgetting as retrograde interval shortens.</w:t>
      </w:r>
    </w:p>
    <w:p w:rsidR="005C1694" w:rsidRDefault="005C1694">
      <w:pPr>
        <w:pStyle w:val="NormalWeb"/>
        <w:numPr>
          <w:ilvl w:val="0"/>
          <w:numId w:val="21"/>
        </w:numPr>
      </w:pPr>
      <w:r>
        <w:rPr>
          <w:b/>
          <w:bCs/>
          <w:smallCaps/>
          <w:color w:val="339933"/>
        </w:rPr>
        <w:t>procedural (nondeclarative</w:t>
      </w:r>
      <w:r>
        <w:rPr>
          <w:b/>
          <w:bCs/>
          <w:color w:val="339933"/>
        </w:rPr>
        <w:t>) memory</w:t>
      </w:r>
      <w:r>
        <w:t xml:space="preserve"> is relatively spared - patients are able to learn simple skills as easily as normal controls (and better than patients with subcortical dementia or patients with various sensorimotor deficits).</w:t>
      </w:r>
    </w:p>
    <w:p w:rsidR="005C1694" w:rsidRDefault="005C1694">
      <w:pPr>
        <w:pStyle w:val="NormalWeb"/>
        <w:numPr>
          <w:ilvl w:val="0"/>
          <w:numId w:val="21"/>
        </w:numPr>
      </w:pPr>
      <w:r>
        <w:rPr>
          <w:smallCaps/>
          <w:highlight w:val="lightGray"/>
        </w:rPr>
        <w:t>driving</w:t>
      </w:r>
      <w:r>
        <w:t>: despite relative preservation of procedural memory, patients with mild Alzheimer's dementia have higher rate of collisions and moving violations.</w:t>
      </w:r>
    </w:p>
    <w:p w:rsidR="005C1694" w:rsidRDefault="005C1694">
      <w:pPr>
        <w:pStyle w:val="NormalWeb"/>
        <w:numPr>
          <w:ilvl w:val="0"/>
          <w:numId w:val="21"/>
        </w:numPr>
      </w:pPr>
      <w:r>
        <w:t>subset of patients present with circumscribed, slowly progressive amnesic syndrome, referred to as "</w:t>
      </w:r>
      <w:r>
        <w:rPr>
          <w:i/>
          <w:iCs/>
          <w:color w:val="800000"/>
        </w:rPr>
        <w:t>age-associated memory impairment</w:t>
      </w:r>
      <w:r>
        <w:t>" (AAMI) - these patients should be distinguished from milder memory problems of normal aging; ≈ half of AAMI patients develop dementia over 4-5 year period.</w:t>
      </w:r>
    </w:p>
    <w:p w:rsidR="005C1694" w:rsidRDefault="005C1694">
      <w:pPr>
        <w:pStyle w:val="NormalWeb"/>
        <w:ind w:left="720"/>
      </w:pPr>
      <w:r>
        <w:t>N.B. although new memory retention decreases with age, other cognitive functions remain relatively intact!</w:t>
      </w:r>
    </w:p>
    <w:p w:rsidR="005C1694" w:rsidRDefault="005C1694">
      <w:pPr>
        <w:pStyle w:val="NormalWeb"/>
      </w:pPr>
    </w:p>
    <w:p w:rsidR="005C1694" w:rsidRDefault="005C1694">
      <w:pPr>
        <w:pStyle w:val="NormalWeb"/>
      </w:pPr>
    </w:p>
    <w:p w:rsidR="005C1694" w:rsidRDefault="005C1694">
      <w:pPr>
        <w:pStyle w:val="NormalWeb"/>
      </w:pPr>
      <w:r>
        <w:rPr>
          <w:b/>
          <w:bCs/>
        </w:rPr>
        <w:t>Aphasia</w:t>
      </w:r>
      <w:r>
        <w:t xml:space="preserve">, </w:t>
      </w:r>
      <w:r>
        <w:rPr>
          <w:b/>
          <w:bCs/>
        </w:rPr>
        <w:t>apraxia</w:t>
      </w:r>
      <w:r>
        <w:t xml:space="preserve">, and </w:t>
      </w:r>
      <w:r>
        <w:rPr>
          <w:b/>
          <w:bCs/>
        </w:rPr>
        <w:t>agnosia</w:t>
      </w:r>
      <w:r>
        <w:t xml:space="preserve"> are typical to </w:t>
      </w:r>
      <w:r>
        <w:rPr>
          <w:smallCaps/>
        </w:rPr>
        <w:t>cortical</w:t>
      </w:r>
      <w:r>
        <w:t xml:space="preserve"> dementia syndromes (and particularly to AD), but in Alzheimer's dementia, these aspects </w:t>
      </w:r>
      <w:r w:rsidRPr="00390B5F">
        <w:rPr>
          <w:i/>
          <w:iCs/>
          <w:color w:val="FF0000"/>
        </w:rPr>
        <w:t>do not dominate</w:t>
      </w:r>
      <w:r>
        <w:rPr>
          <w:i/>
          <w:iCs/>
        </w:rPr>
        <w:t xml:space="preserve"> clinical picture</w:t>
      </w:r>
      <w:r>
        <w:t>.</w:t>
      </w:r>
    </w:p>
    <w:p w:rsidR="005C1694" w:rsidRDefault="005C1694">
      <w:pPr>
        <w:pStyle w:val="NormalWeb"/>
      </w:pPr>
    </w:p>
    <w:p w:rsidR="005C1694" w:rsidRDefault="005C1694">
      <w:pPr>
        <w:pStyle w:val="NormalWeb"/>
      </w:pPr>
      <w:r>
        <w:rPr>
          <w:b/>
          <w:bCs/>
          <w:sz w:val="28"/>
        </w:rPr>
        <w:t>II.</w:t>
      </w:r>
      <w:r>
        <w:t xml:space="preserve"> </w:t>
      </w:r>
      <w:r>
        <w:rPr>
          <w:b/>
          <w:bCs/>
          <w:sz w:val="28"/>
          <w:highlight w:val="yellow"/>
        </w:rPr>
        <w:t>Aphasia</w:t>
      </w:r>
    </w:p>
    <w:p w:rsidR="005C1694" w:rsidRDefault="005C1694">
      <w:pPr>
        <w:pStyle w:val="NormalWeb"/>
        <w:numPr>
          <w:ilvl w:val="0"/>
          <w:numId w:val="22"/>
        </w:numPr>
      </w:pPr>
      <w:r>
        <w:t xml:space="preserve">in mild stages, </w:t>
      </w:r>
      <w:r>
        <w:rPr>
          <w:b/>
          <w:bCs/>
          <w:smallCaps/>
        </w:rPr>
        <w:t>anomia</w:t>
      </w:r>
      <w:r>
        <w:t xml:space="preserve"> is prominent and readily detectable.</w:t>
      </w:r>
    </w:p>
    <w:p w:rsidR="005C1694" w:rsidRDefault="005C1694">
      <w:pPr>
        <w:pStyle w:val="NormalWeb"/>
        <w:numPr>
          <w:ilvl w:val="0"/>
          <w:numId w:val="22"/>
        </w:numPr>
      </w:pPr>
      <w:r>
        <w:t>as disease progresses, predominantly anomic aphasia gives way to more fluent (</w:t>
      </w:r>
      <w:r>
        <w:rPr>
          <w:b/>
          <w:bCs/>
          <w:smallCaps/>
        </w:rPr>
        <w:t>Wernicke</w:t>
      </w:r>
      <w:r>
        <w:t xml:space="preserve"> type) aphasia with impaired comprehension.</w:t>
      </w:r>
    </w:p>
    <w:p w:rsidR="005C1694" w:rsidRDefault="005C1694">
      <w:pPr>
        <w:pStyle w:val="NormalWeb"/>
        <w:spacing w:before="120"/>
      </w:pPr>
      <w:r>
        <w:t xml:space="preserve">N.B. </w:t>
      </w:r>
      <w:r>
        <w:rPr>
          <w:b/>
          <w:bCs/>
          <w:i/>
          <w:iCs/>
          <w:smallCaps/>
        </w:rPr>
        <w:t>nonfluent</w:t>
      </w:r>
      <w:r>
        <w:rPr>
          <w:b/>
          <w:bCs/>
          <w:i/>
          <w:iCs/>
        </w:rPr>
        <w:t xml:space="preserve"> aphasia does not generally occur in AD</w:t>
      </w:r>
      <w:r>
        <w:t xml:space="preserve"> (although preterminal nonambulatory patients become mute).</w:t>
      </w:r>
    </w:p>
    <w:p w:rsidR="005C1694" w:rsidRDefault="005C1694">
      <w:pPr>
        <w:pStyle w:val="NormalWeb"/>
      </w:pPr>
    </w:p>
    <w:p w:rsidR="005C1694" w:rsidRDefault="005C1694">
      <w:pPr>
        <w:pStyle w:val="NormalWeb"/>
      </w:pPr>
      <w:r>
        <w:rPr>
          <w:b/>
          <w:bCs/>
          <w:sz w:val="28"/>
        </w:rPr>
        <w:t xml:space="preserve">III. </w:t>
      </w:r>
      <w:r>
        <w:rPr>
          <w:b/>
          <w:bCs/>
          <w:sz w:val="28"/>
          <w:highlight w:val="yellow"/>
        </w:rPr>
        <w:t>Apraxia</w:t>
      </w:r>
    </w:p>
    <w:p w:rsidR="005C1694" w:rsidRDefault="005C1694">
      <w:pPr>
        <w:pStyle w:val="NormalWeb"/>
        <w:numPr>
          <w:ilvl w:val="0"/>
          <w:numId w:val="23"/>
        </w:numPr>
      </w:pPr>
      <w:r>
        <w:t>trouble dressing and performing other activities of daily living.</w:t>
      </w:r>
    </w:p>
    <w:p w:rsidR="005C1694" w:rsidRDefault="005C1694">
      <w:pPr>
        <w:pStyle w:val="NormalWeb"/>
        <w:numPr>
          <w:ilvl w:val="0"/>
          <w:numId w:val="23"/>
        </w:numPr>
      </w:pPr>
      <w:r>
        <w:t>rarely severe in mild to moderate stages of AD - can be confused with impaired comprehension.</w:t>
      </w:r>
    </w:p>
    <w:p w:rsidR="005C1694" w:rsidRDefault="005C1694">
      <w:pPr>
        <w:pStyle w:val="NormalWeb"/>
      </w:pPr>
    </w:p>
    <w:p w:rsidR="005C1694" w:rsidRDefault="005C1694">
      <w:pPr>
        <w:pStyle w:val="NormalWeb"/>
        <w:rPr>
          <w:b/>
          <w:bCs/>
          <w:sz w:val="28"/>
          <w:highlight w:val="yellow"/>
        </w:rPr>
      </w:pPr>
      <w:r>
        <w:rPr>
          <w:b/>
          <w:bCs/>
          <w:sz w:val="28"/>
        </w:rPr>
        <w:t xml:space="preserve">IV. </w:t>
      </w:r>
      <w:r>
        <w:rPr>
          <w:b/>
          <w:bCs/>
          <w:sz w:val="28"/>
          <w:highlight w:val="yellow"/>
        </w:rPr>
        <w:t>Agnosia</w:t>
      </w:r>
    </w:p>
    <w:p w:rsidR="005C1694" w:rsidRDefault="005C1694">
      <w:pPr>
        <w:pStyle w:val="NormalWeb"/>
        <w:numPr>
          <w:ilvl w:val="0"/>
          <w:numId w:val="24"/>
        </w:numPr>
        <w:spacing w:before="60"/>
      </w:pPr>
      <w:r>
        <w:rPr>
          <w:b/>
          <w:bCs/>
          <w:smallCaps/>
          <w:color w:val="FF0000"/>
        </w:rPr>
        <w:t xml:space="preserve">Anosognosia </w:t>
      </w:r>
      <w:r>
        <w:rPr>
          <w:b/>
          <w:bCs/>
          <w:color w:val="FF0000"/>
        </w:rPr>
        <w:t>(lack of insight)</w:t>
      </w:r>
      <w:r>
        <w:t xml:space="preserve"> - cardinal feature of Alzheimer's dementia!!! - typically present, even in mild stages.</w:t>
      </w:r>
    </w:p>
    <w:p w:rsidR="005C1694" w:rsidRDefault="005C1694">
      <w:pPr>
        <w:pStyle w:val="NormalWeb"/>
        <w:numPr>
          <w:ilvl w:val="1"/>
          <w:numId w:val="24"/>
        </w:numPr>
      </w:pPr>
      <w:r>
        <w:t>typical AD patient is brought or sent for evaluation rather than coming of his or her own accord.</w:t>
      </w:r>
    </w:p>
    <w:p w:rsidR="005C1694" w:rsidRDefault="005C1694">
      <w:pPr>
        <w:pStyle w:val="NormalWeb"/>
        <w:numPr>
          <w:ilvl w:val="1"/>
          <w:numId w:val="24"/>
        </w:numPr>
      </w:pPr>
      <w:r>
        <w:t>patient denies significant memory problems and will actively try to explain away observations of concerned family members and friends, even to point of becoming hostile and accusative.</w:t>
      </w:r>
    </w:p>
    <w:p w:rsidR="005C1694" w:rsidRDefault="005C1694">
      <w:pPr>
        <w:pStyle w:val="NormalWeb"/>
        <w:numPr>
          <w:ilvl w:val="1"/>
          <w:numId w:val="24"/>
        </w:numPr>
      </w:pPr>
      <w:r>
        <w:rPr>
          <w:b/>
          <w:bCs/>
          <w:i/>
          <w:iCs/>
        </w:rPr>
        <w:t>one of most difficult disease aspects</w:t>
      </w:r>
      <w:r>
        <w:t xml:space="preserve"> - patients should not be driving or managing their own finances but will do so anyway, sometimes to their detriment.</w:t>
      </w:r>
    </w:p>
    <w:p w:rsidR="005C1694" w:rsidRDefault="005C1694">
      <w:pPr>
        <w:pStyle w:val="NormalWeb"/>
        <w:numPr>
          <w:ilvl w:val="0"/>
          <w:numId w:val="24"/>
        </w:numPr>
        <w:spacing w:before="60"/>
      </w:pPr>
      <w:r>
        <w:rPr>
          <w:smallCaps/>
        </w:rPr>
        <w:t>Prosopagnosia</w:t>
      </w:r>
      <w:r>
        <w:t xml:space="preserve"> (not reliably benefited by voice recognition either).</w:t>
      </w:r>
    </w:p>
    <w:p w:rsidR="005C1694" w:rsidRDefault="005C1694">
      <w:pPr>
        <w:pStyle w:val="NormalWeb"/>
        <w:numPr>
          <w:ilvl w:val="0"/>
          <w:numId w:val="24"/>
        </w:numPr>
        <w:spacing w:before="60"/>
      </w:pPr>
      <w:r>
        <w:rPr>
          <w:smallCaps/>
        </w:rPr>
        <w:t>Atopographagnosia</w:t>
      </w:r>
      <w:r>
        <w:t xml:space="preserve"> (difficulty finding way - </w:t>
      </w:r>
      <w:r>
        <w:rPr>
          <w:b/>
          <w:bCs/>
          <w:color w:val="FF0000"/>
          <w:szCs w:val="20"/>
        </w:rPr>
        <w:t xml:space="preserve">tendency to get lost </w:t>
      </w:r>
      <w:r>
        <w:t>in familiar surroundings</w:t>
      </w:r>
      <w:r>
        <w:rPr>
          <w:b/>
          <w:bCs/>
          <w:szCs w:val="20"/>
        </w:rPr>
        <w:t xml:space="preserve"> – </w:t>
      </w:r>
      <w:r>
        <w:t>another cardinal feature of Alzheimer's dementia</w:t>
      </w:r>
      <w:r>
        <w:rPr>
          <w:szCs w:val="20"/>
        </w:rPr>
        <w:t>!!!</w:t>
      </w:r>
      <w:r>
        <w:t>).</w:t>
      </w:r>
    </w:p>
    <w:p w:rsidR="005C1694" w:rsidRDefault="005C1694">
      <w:pPr>
        <w:pStyle w:val="NormalWeb"/>
        <w:numPr>
          <w:ilvl w:val="0"/>
          <w:numId w:val="24"/>
        </w:numPr>
        <w:spacing w:before="60"/>
      </w:pPr>
      <w:r>
        <w:rPr>
          <w:smallCaps/>
        </w:rPr>
        <w:t>Asimultanagnosia</w:t>
      </w:r>
      <w:r>
        <w:t xml:space="preserve"> (inability to view all parts of complex visual scene in single coherent time-space frame); patients fail to see target object that is right in front of them, especially if it is surrounded by distracting stray objects.</w:t>
      </w:r>
    </w:p>
    <w:p w:rsidR="005C1694" w:rsidRDefault="005C1694">
      <w:pPr>
        <w:pStyle w:val="NormalWeb"/>
        <w:spacing w:before="120"/>
      </w:pPr>
      <w:r>
        <w:t xml:space="preserve">Important contributing factor is </w:t>
      </w:r>
      <w:r>
        <w:rPr>
          <w:b/>
          <w:bCs/>
          <w:smallCaps/>
          <w:color w:val="FF0000"/>
        </w:rPr>
        <w:t>visual-spatial disorientation</w:t>
      </w:r>
      <w:r>
        <w:t>.</w:t>
      </w:r>
    </w:p>
    <w:p w:rsidR="005C1694" w:rsidRDefault="005C1694">
      <w:pPr>
        <w:pStyle w:val="NormalWeb"/>
      </w:pPr>
    </w:p>
    <w:p w:rsidR="005C1694" w:rsidRDefault="005C1694">
      <w:pPr>
        <w:pStyle w:val="NormalWeb"/>
      </w:pPr>
    </w:p>
    <w:p w:rsidR="005C1694" w:rsidRDefault="005C1694">
      <w:pPr>
        <w:pStyle w:val="NormalWeb"/>
        <w:rPr>
          <w:b/>
          <w:bCs/>
          <w:sz w:val="28"/>
          <w:highlight w:val="yellow"/>
        </w:rPr>
      </w:pPr>
      <w:r>
        <w:rPr>
          <w:b/>
          <w:bCs/>
          <w:sz w:val="28"/>
        </w:rPr>
        <w:t xml:space="preserve">V. </w:t>
      </w:r>
      <w:r>
        <w:rPr>
          <w:b/>
          <w:bCs/>
          <w:sz w:val="28"/>
          <w:highlight w:val="yellow"/>
        </w:rPr>
        <w:t>Psychiatric symptoms</w:t>
      </w:r>
    </w:p>
    <w:p w:rsidR="005C1694" w:rsidRDefault="005C1694">
      <w:pPr>
        <w:pStyle w:val="NormalWeb"/>
        <w:numPr>
          <w:ilvl w:val="0"/>
          <w:numId w:val="25"/>
        </w:numPr>
        <w:spacing w:before="60"/>
      </w:pPr>
      <w:r>
        <w:rPr>
          <w:b/>
          <w:bCs/>
          <w:smallCaps/>
          <w:u w:val="single"/>
        </w:rPr>
        <w:t>Depression</w:t>
      </w:r>
      <w:r>
        <w:t xml:space="preserve"> may complicate AD course (≈ 50% patients), esp. if patient retains some insight.</w:t>
      </w:r>
    </w:p>
    <w:p w:rsidR="005C1694" w:rsidRDefault="005C1694">
      <w:pPr>
        <w:pStyle w:val="NormalWeb"/>
        <w:numPr>
          <w:ilvl w:val="1"/>
          <w:numId w:val="25"/>
        </w:numPr>
      </w:pPr>
      <w:r>
        <w:t>interferes with accurate cognitive assessment (clinical depression may mask dementia and vice versa!)</w:t>
      </w:r>
    </w:p>
    <w:p w:rsidR="005C1694" w:rsidRDefault="005C1694">
      <w:pPr>
        <w:pStyle w:val="NormalWeb"/>
        <w:numPr>
          <w:ilvl w:val="1"/>
          <w:numId w:val="25"/>
        </w:numPr>
      </w:pPr>
      <w:r>
        <w:t>antidepressant therapy should be strongly considered.</w:t>
      </w:r>
    </w:p>
    <w:p w:rsidR="005C1694" w:rsidRDefault="005C1694">
      <w:pPr>
        <w:pStyle w:val="NormalWeb"/>
        <w:numPr>
          <w:ilvl w:val="0"/>
          <w:numId w:val="25"/>
        </w:numPr>
        <w:spacing w:before="60"/>
        <w:rPr>
          <w:b/>
          <w:bCs/>
          <w:smallCaps/>
          <w:u w:val="single"/>
        </w:rPr>
      </w:pPr>
      <w:r>
        <w:rPr>
          <w:b/>
          <w:bCs/>
          <w:smallCaps/>
          <w:u w:val="single"/>
        </w:rPr>
        <w:t>Psychotic symptoms</w:t>
      </w:r>
    </w:p>
    <w:p w:rsidR="005C1694" w:rsidRDefault="005C1694">
      <w:pPr>
        <w:pStyle w:val="NormalWeb"/>
        <w:numPr>
          <w:ilvl w:val="1"/>
          <w:numId w:val="25"/>
        </w:numPr>
      </w:pPr>
      <w:r>
        <w:t xml:space="preserve">most commonly (≈ 20%) - </w:t>
      </w:r>
      <w:r>
        <w:rPr>
          <w:b/>
          <w:bCs/>
          <w:color w:val="0000FF"/>
        </w:rPr>
        <w:t>paranoid delusions</w:t>
      </w:r>
      <w:r>
        <w:t xml:space="preserve"> (common themes involve infidelity and stealing).</w:t>
      </w:r>
    </w:p>
    <w:p w:rsidR="005C1694" w:rsidRDefault="005C1694">
      <w:pPr>
        <w:pStyle w:val="NormalWeb"/>
        <w:numPr>
          <w:ilvl w:val="1"/>
          <w:numId w:val="25"/>
        </w:numPr>
      </w:pPr>
      <w:r>
        <w:t xml:space="preserve">less commonly – </w:t>
      </w:r>
      <w:r>
        <w:rPr>
          <w:b/>
          <w:bCs/>
          <w:color w:val="0000FF"/>
        </w:rPr>
        <w:t>hallucinations</w:t>
      </w:r>
      <w:r>
        <w:t xml:space="preserve"> (generally complex, involving people (familiar or unfamiliar), animals).</w:t>
      </w:r>
    </w:p>
    <w:p w:rsidR="005C1694" w:rsidRDefault="005C1694" w:rsidP="00F677A5">
      <w:pPr>
        <w:pStyle w:val="NormalWeb"/>
        <w:ind w:left="1440"/>
      </w:pPr>
      <w:r w:rsidRPr="00F677A5">
        <w:rPr>
          <w:shd w:val="clear" w:color="auto" w:fill="FFE5ED"/>
        </w:rPr>
        <w:t xml:space="preserve">N.B. AD should be in differential diagnosis of </w:t>
      </w:r>
      <w:r w:rsidRPr="00F677A5">
        <w:rPr>
          <w:b/>
          <w:i/>
          <w:shd w:val="clear" w:color="auto" w:fill="FFE5ED"/>
        </w:rPr>
        <w:t>elderly patient</w:t>
      </w:r>
      <w:r w:rsidRPr="00F677A5">
        <w:rPr>
          <w:shd w:val="clear" w:color="auto" w:fill="FFE5ED"/>
        </w:rPr>
        <w:t xml:space="preserve"> presenting </w:t>
      </w:r>
      <w:r w:rsidRPr="00F677A5">
        <w:rPr>
          <w:b/>
          <w:i/>
          <w:shd w:val="clear" w:color="auto" w:fill="FFE5ED"/>
        </w:rPr>
        <w:t>de novo</w:t>
      </w:r>
      <w:r w:rsidRPr="00F677A5">
        <w:rPr>
          <w:shd w:val="clear" w:color="auto" w:fill="FFE5ED"/>
        </w:rPr>
        <w:t xml:space="preserve"> with </w:t>
      </w:r>
      <w:r w:rsidRPr="00F677A5">
        <w:rPr>
          <w:b/>
          <w:i/>
          <w:shd w:val="clear" w:color="auto" w:fill="FFE5ED"/>
        </w:rPr>
        <w:t>organic delusional syndrome</w:t>
      </w:r>
      <w:r w:rsidRPr="00F677A5">
        <w:rPr>
          <w:shd w:val="clear" w:color="auto" w:fill="FFE5ED"/>
        </w:rPr>
        <w:t xml:space="preserve"> or </w:t>
      </w:r>
      <w:r w:rsidRPr="00F677A5">
        <w:rPr>
          <w:b/>
          <w:i/>
          <w:shd w:val="clear" w:color="auto" w:fill="FFE5ED"/>
        </w:rPr>
        <w:t>hallucinosis</w:t>
      </w:r>
      <w:r>
        <w:t>!</w:t>
      </w:r>
    </w:p>
    <w:p w:rsidR="005C1694" w:rsidRDefault="005C1694">
      <w:pPr>
        <w:pStyle w:val="NormalWeb"/>
        <w:numPr>
          <w:ilvl w:val="0"/>
          <w:numId w:val="25"/>
        </w:numPr>
        <w:spacing w:before="60"/>
      </w:pPr>
      <w:r>
        <w:t>Slowly progressive</w:t>
      </w:r>
      <w:r>
        <w:rPr>
          <w:b/>
          <w:bCs/>
          <w:smallCaps/>
        </w:rPr>
        <w:t xml:space="preserve"> </w:t>
      </w:r>
      <w:r>
        <w:rPr>
          <w:b/>
          <w:bCs/>
          <w:smallCaps/>
          <w:u w:val="single"/>
        </w:rPr>
        <w:t>personality-behavioral changes</w:t>
      </w:r>
      <w:r>
        <w:t xml:space="preserve"> (wandering, irritability, hostility, agitation, uncooperativeness, physical aggressiveness, apathy).</w:t>
      </w:r>
    </w:p>
    <w:p w:rsidR="005C1694" w:rsidRDefault="005C1694">
      <w:pPr>
        <w:pStyle w:val="NormalWeb"/>
      </w:pPr>
    </w:p>
    <w:p w:rsidR="005C1694" w:rsidRDefault="005C1694">
      <w:pPr>
        <w:pStyle w:val="NormalWeb"/>
      </w:pPr>
    </w:p>
    <w:p w:rsidR="005C1694" w:rsidRDefault="005C1694">
      <w:pPr>
        <w:pStyle w:val="NormalWeb"/>
        <w:rPr>
          <w:b/>
          <w:bCs/>
          <w:sz w:val="28"/>
        </w:rPr>
      </w:pPr>
      <w:r>
        <w:rPr>
          <w:b/>
          <w:bCs/>
          <w:sz w:val="28"/>
        </w:rPr>
        <w:t xml:space="preserve">VI. </w:t>
      </w:r>
      <w:r>
        <w:rPr>
          <w:b/>
          <w:bCs/>
          <w:sz w:val="28"/>
          <w:highlight w:val="yellow"/>
        </w:rPr>
        <w:t>Vegetative symptoms</w:t>
      </w:r>
    </w:p>
    <w:p w:rsidR="005C1694" w:rsidRDefault="005C1694">
      <w:pPr>
        <w:pStyle w:val="NormalWeb"/>
        <w:numPr>
          <w:ilvl w:val="0"/>
          <w:numId w:val="26"/>
        </w:numPr>
        <w:spacing w:before="60"/>
      </w:pPr>
      <w:r>
        <w:rPr>
          <w:b/>
          <w:bCs/>
          <w:smallCaps/>
          <w:u w:val="single"/>
        </w:rPr>
        <w:t>Sleep-wake cycle disturbances</w:t>
      </w:r>
      <w:r>
        <w:t xml:space="preserve"> are common (may be present even during relatively mild stages of illness):</w:t>
      </w:r>
    </w:p>
    <w:p w:rsidR="005C1694" w:rsidRDefault="005C1694">
      <w:pPr>
        <w:pStyle w:val="NormalWeb"/>
        <w:numPr>
          <w:ilvl w:val="1"/>
          <w:numId w:val="26"/>
        </w:numPr>
      </w:pPr>
      <w:r>
        <w:rPr>
          <w:i/>
          <w:iCs/>
          <w:smallCaps/>
          <w:color w:val="0000FF"/>
        </w:rPr>
        <w:t>sundowning</w:t>
      </w:r>
      <w:r>
        <w:rPr>
          <w:i/>
          <w:iCs/>
          <w:color w:val="0000FF"/>
        </w:rPr>
        <w:t xml:space="preserve"> effect</w:t>
      </w:r>
      <w:r>
        <w:t xml:space="preserve"> - patient becomes more confused, agitated, and difficult to manage during evening hours.</w:t>
      </w:r>
    </w:p>
    <w:p w:rsidR="005C1694" w:rsidRDefault="005C1694">
      <w:pPr>
        <w:pStyle w:val="NormalWeb"/>
        <w:numPr>
          <w:ilvl w:val="1"/>
          <w:numId w:val="26"/>
        </w:numPr>
      </w:pPr>
      <w:r>
        <w:rPr>
          <w:i/>
          <w:iCs/>
          <w:smallCaps/>
          <w:color w:val="0000FF"/>
        </w:rPr>
        <w:t>sleep fractionation</w:t>
      </w:r>
      <w:r>
        <w:t xml:space="preserve"> - not sleeping at night, waking up during very early hours, going to sleep very early in evening.</w:t>
      </w:r>
    </w:p>
    <w:p w:rsidR="005C1694" w:rsidRDefault="005C1694">
      <w:pPr>
        <w:pStyle w:val="NormalWeb"/>
        <w:numPr>
          <w:ilvl w:val="1"/>
          <w:numId w:val="26"/>
        </w:numPr>
      </w:pPr>
      <w:r>
        <w:t xml:space="preserve">prolonged </w:t>
      </w:r>
      <w:r>
        <w:rPr>
          <w:i/>
          <w:iCs/>
          <w:smallCaps/>
          <w:color w:val="0000FF"/>
        </w:rPr>
        <w:t>daytime, deep-sleep states</w:t>
      </w:r>
      <w:r>
        <w:t xml:space="preserve"> may occur during which patient cannot easily be aroused.</w:t>
      </w:r>
    </w:p>
    <w:p w:rsidR="005C1694" w:rsidRDefault="005C1694">
      <w:pPr>
        <w:pStyle w:val="NormalWeb"/>
        <w:numPr>
          <w:ilvl w:val="0"/>
          <w:numId w:val="27"/>
        </w:numPr>
      </w:pPr>
      <w:r>
        <w:t>as disease progresses, patients become generally less active, sleep more, and in terminal stages, are bedbound with little apparent conscious activity.</w:t>
      </w:r>
    </w:p>
    <w:p w:rsidR="005C1694" w:rsidRDefault="005C1694">
      <w:pPr>
        <w:pStyle w:val="NormalWeb"/>
        <w:numPr>
          <w:ilvl w:val="0"/>
          <w:numId w:val="26"/>
        </w:numPr>
        <w:spacing w:before="60"/>
      </w:pPr>
      <w:r>
        <w:rPr>
          <w:b/>
          <w:bCs/>
          <w:smallCaps/>
          <w:u w:val="single"/>
        </w:rPr>
        <w:t>Incontinence</w:t>
      </w:r>
      <w:r>
        <w:t xml:space="preserve"> (both </w:t>
      </w:r>
      <w:r>
        <w:rPr>
          <w:smallCaps/>
        </w:rPr>
        <w:t>urinary</w:t>
      </w:r>
      <w:r>
        <w:t xml:space="preserve"> and </w:t>
      </w:r>
      <w:r>
        <w:rPr>
          <w:smallCaps/>
        </w:rPr>
        <w:t>fecal</w:t>
      </w:r>
      <w:r>
        <w:t xml:space="preserve">) becomes increasingly frequent as disease progresses (universal in late stages) - early it is </w:t>
      </w:r>
      <w:r>
        <w:rPr>
          <w:b/>
          <w:bCs/>
          <w:i/>
          <w:iCs/>
          <w:color w:val="0000FF"/>
        </w:rPr>
        <w:t>voiding in "wrong place"</w:t>
      </w:r>
      <w:r>
        <w:t xml:space="preserve">, but in later stages, </w:t>
      </w:r>
      <w:r>
        <w:rPr>
          <w:b/>
          <w:bCs/>
          <w:i/>
          <w:iCs/>
          <w:color w:val="0000FF"/>
        </w:rPr>
        <w:t>sphincter control is lost</w:t>
      </w:r>
      <w:r>
        <w:t>.</w:t>
      </w:r>
    </w:p>
    <w:p w:rsidR="005C1694" w:rsidRDefault="005C1694">
      <w:pPr>
        <w:pStyle w:val="NormalWeb"/>
        <w:ind w:left="720"/>
      </w:pPr>
      <w:r>
        <w:t>N.B. incontinence and gait dyspraxia early in course suggests normal pressure hydrocephalus!</w:t>
      </w:r>
    </w:p>
    <w:p w:rsidR="005C1694" w:rsidRDefault="005C1694">
      <w:pPr>
        <w:pStyle w:val="NormalWeb"/>
      </w:pPr>
    </w:p>
    <w:p w:rsidR="005C1694" w:rsidRDefault="005C1694">
      <w:pPr>
        <w:pStyle w:val="NormalWeb"/>
      </w:pPr>
    </w:p>
    <w:p w:rsidR="005C1694" w:rsidRDefault="005C1694">
      <w:pPr>
        <w:pStyle w:val="Nervous3"/>
      </w:pPr>
      <w:r>
        <w:t>(Pre)terminal stage</w:t>
      </w:r>
    </w:p>
    <w:p w:rsidR="005C1694" w:rsidRDefault="005C1694">
      <w:pPr>
        <w:pStyle w:val="NormalWeb"/>
      </w:pPr>
      <w:r>
        <w:t>- death ensues after roughly 5-10 year* course (course is slow but relentless).</w:t>
      </w:r>
    </w:p>
    <w:p w:rsidR="005C1694" w:rsidRDefault="005C1694">
      <w:pPr>
        <w:pStyle w:val="NormalWeb"/>
        <w:jc w:val="right"/>
      </w:pPr>
      <w:r>
        <w:t>*</w:t>
      </w:r>
      <w:r>
        <w:rPr>
          <w:szCs w:val="20"/>
        </w:rPr>
        <w:t>course can range from 1 to 25 years</w:t>
      </w:r>
    </w:p>
    <w:p w:rsidR="005C1694" w:rsidRDefault="005C1694">
      <w:pPr>
        <w:pStyle w:val="NormalWeb"/>
        <w:numPr>
          <w:ilvl w:val="0"/>
          <w:numId w:val="28"/>
        </w:numPr>
      </w:pPr>
      <w:r>
        <w:t xml:space="preserve">patient becomes </w:t>
      </w:r>
      <w:r>
        <w:rPr>
          <w:color w:val="FF0000"/>
        </w:rPr>
        <w:t>totally dependent on caregiver</w:t>
      </w:r>
      <w:r>
        <w:t xml:space="preserve"> - </w:t>
      </w:r>
      <w:r>
        <w:rPr>
          <w:b/>
          <w:bCs/>
          <w:color w:val="996633"/>
        </w:rPr>
        <w:t>immobile</w:t>
      </w:r>
      <w:r>
        <w:t xml:space="preserve">, </w:t>
      </w:r>
      <w:r>
        <w:rPr>
          <w:b/>
          <w:bCs/>
          <w:color w:val="996633"/>
        </w:rPr>
        <w:t>wasted</w:t>
      </w:r>
      <w:r>
        <w:t xml:space="preserve">, </w:t>
      </w:r>
      <w:r>
        <w:rPr>
          <w:b/>
          <w:bCs/>
          <w:color w:val="996633"/>
        </w:rPr>
        <w:t>mute</w:t>
      </w:r>
      <w:r>
        <w:t xml:space="preserve"> and </w:t>
      </w:r>
      <w:r>
        <w:rPr>
          <w:b/>
          <w:bCs/>
          <w:color w:val="996633"/>
        </w:rPr>
        <w:t>incontinent</w:t>
      </w:r>
      <w:r>
        <w:t>; spasticity and seizures are common.</w:t>
      </w:r>
    </w:p>
    <w:p w:rsidR="005C1694" w:rsidRDefault="005C1694">
      <w:pPr>
        <w:pStyle w:val="NormalWeb"/>
        <w:ind w:left="720"/>
      </w:pPr>
      <w:r>
        <w:t>N.B. financial and legal arrangements (e.g. durable power of attorney) should be made in early stage of disease when patient is still competent!</w:t>
      </w:r>
    </w:p>
    <w:p w:rsidR="005C1694" w:rsidRDefault="005C1694">
      <w:pPr>
        <w:pStyle w:val="NormalWeb"/>
        <w:numPr>
          <w:ilvl w:val="0"/>
          <w:numId w:val="28"/>
        </w:numPr>
      </w:pPr>
      <w:r>
        <w:rPr>
          <w:b/>
          <w:bCs/>
          <w:color w:val="996633"/>
        </w:rPr>
        <w:t>dysphagia</w:t>
      </w:r>
      <w:r>
        <w:t xml:space="preserve"> signals terminal phase - unless </w:t>
      </w:r>
      <w:r>
        <w:rPr>
          <w:i/>
          <w:iCs/>
          <w:smallCaps/>
        </w:rPr>
        <w:t>feeding tube</w:t>
      </w:r>
      <w:r>
        <w:t xml:space="preserve"> is placed, patients die from </w:t>
      </w:r>
      <w:r>
        <w:rPr>
          <w:b/>
          <w:bCs/>
        </w:rPr>
        <w:t>inanition</w:t>
      </w:r>
      <w:r>
        <w:t xml:space="preserve"> or </w:t>
      </w:r>
      <w:r>
        <w:rPr>
          <w:b/>
          <w:bCs/>
        </w:rPr>
        <w:t>aspiration</w:t>
      </w:r>
      <w:r>
        <w:t>.</w:t>
      </w:r>
    </w:p>
    <w:p w:rsidR="005C1694" w:rsidRDefault="005C1694">
      <w:pPr>
        <w:pStyle w:val="NormalWeb"/>
        <w:ind w:left="720"/>
      </w:pPr>
      <w:r>
        <w:t xml:space="preserve">N.B. few patients live to these stages, with death resulting from </w:t>
      </w:r>
      <w:r>
        <w:rPr>
          <w:b/>
          <w:bCs/>
          <w:i/>
          <w:iCs/>
          <w:smallCaps/>
        </w:rPr>
        <w:t>intercurrent illnesses</w:t>
      </w:r>
      <w:r>
        <w:t xml:space="preserve"> (esp. aspiration pneumonia, UTI) in most.</w:t>
      </w:r>
    </w:p>
    <w:p w:rsidR="005C1694" w:rsidRDefault="005C1694">
      <w:pPr>
        <w:pStyle w:val="NormalWeb"/>
        <w:ind w:left="1440"/>
      </w:pPr>
      <w:r>
        <w:t>AD itself is not the most common cause of death!</w:t>
      </w:r>
    </w:p>
    <w:p w:rsidR="005C1694" w:rsidRDefault="005C1694">
      <w:pPr>
        <w:pStyle w:val="NormalWeb"/>
      </w:pPr>
    </w:p>
    <w:p w:rsidR="005C1694" w:rsidRDefault="005C1694">
      <w:pPr>
        <w:pStyle w:val="NormalWeb"/>
      </w:pPr>
    </w:p>
    <w:p w:rsidR="005C1694" w:rsidRDefault="005C1694">
      <w:pPr>
        <w:pStyle w:val="Nervous1"/>
      </w:pPr>
      <w:bookmarkStart w:id="9" w:name="_Toc5998130"/>
      <w:r>
        <w:t>Differential Diagnosis</w:t>
      </w:r>
      <w:bookmarkEnd w:id="9"/>
    </w:p>
    <w:p w:rsidR="005C1694" w:rsidRDefault="005C1694">
      <w:pPr>
        <w:pStyle w:val="NormalWeb"/>
        <w:rPr>
          <w:u w:val="single"/>
        </w:rPr>
      </w:pPr>
      <w:r>
        <w:rPr>
          <w:u w:val="single"/>
        </w:rPr>
        <w:t>Realistic differential diagnosis includes:</w:t>
      </w:r>
    </w:p>
    <w:p w:rsidR="005C1694" w:rsidRDefault="005C1694">
      <w:pPr>
        <w:pStyle w:val="NormalWeb"/>
        <w:numPr>
          <w:ilvl w:val="0"/>
          <w:numId w:val="30"/>
        </w:numPr>
      </w:pPr>
      <w:r>
        <w:rPr>
          <w:b/>
          <w:bCs/>
        </w:rPr>
        <w:t>Other degenerative diseases</w:t>
      </w:r>
      <w:r>
        <w:t xml:space="preserve"> - Pick's disease, nonspecific degeneration (progressive subcortical gliosis), diffuse Lewy body disease.</w:t>
      </w:r>
    </w:p>
    <w:p w:rsidR="005C1694" w:rsidRDefault="005C1694">
      <w:pPr>
        <w:pStyle w:val="NormalWeb"/>
        <w:numPr>
          <w:ilvl w:val="0"/>
          <w:numId w:val="30"/>
        </w:numPr>
      </w:pPr>
      <w:r>
        <w:rPr>
          <w:b/>
          <w:bCs/>
        </w:rPr>
        <w:t>Vascular dementia</w:t>
      </w:r>
      <w:r>
        <w:t>.</w:t>
      </w:r>
    </w:p>
    <w:p w:rsidR="005C1694" w:rsidRDefault="005C1694">
      <w:pPr>
        <w:pStyle w:val="NormalWeb"/>
      </w:pPr>
    </w:p>
    <w:p w:rsidR="005C1694" w:rsidRDefault="005C1694">
      <w:pPr>
        <w:pStyle w:val="NormalWeb"/>
        <w:numPr>
          <w:ilvl w:val="0"/>
          <w:numId w:val="31"/>
        </w:numPr>
      </w:pPr>
      <w:r>
        <w:t xml:space="preserve">in </w:t>
      </w:r>
      <w:r>
        <w:rPr>
          <w:i/>
          <w:iCs/>
        </w:rPr>
        <w:t>early stages</w:t>
      </w:r>
      <w:r>
        <w:t>, clinical cognitive patterns can be very helpful in distinguishing various dementing illnesses.</w:t>
      </w:r>
    </w:p>
    <w:p w:rsidR="005C1694" w:rsidRDefault="005C1694">
      <w:pPr>
        <w:pStyle w:val="NormalWeb"/>
        <w:numPr>
          <w:ilvl w:val="0"/>
          <w:numId w:val="31"/>
        </w:numPr>
      </w:pPr>
      <w:r>
        <w:t xml:space="preserve">in </w:t>
      </w:r>
      <w:r>
        <w:rPr>
          <w:i/>
          <w:iCs/>
        </w:rPr>
        <w:t>late stages</w:t>
      </w:r>
      <w:r>
        <w:t>, patients are diffusely impaired (both cognitively and somatically) - difficult to tell one degenerative brain disease from another.</w:t>
      </w:r>
    </w:p>
    <w:p w:rsidR="005C1694" w:rsidRDefault="005C1694">
      <w:pPr>
        <w:pStyle w:val="NormalWeb"/>
      </w:pPr>
    </w:p>
    <w:p w:rsidR="005C1694" w:rsidRDefault="005C1694">
      <w:pPr>
        <w:pStyle w:val="NormalWeb"/>
      </w:pPr>
    </w:p>
    <w:p w:rsidR="005C1694" w:rsidRDefault="005C1694">
      <w:pPr>
        <w:pStyle w:val="Nervous1"/>
      </w:pPr>
      <w:bookmarkStart w:id="10" w:name="_Toc5998131"/>
      <w:r>
        <w:t>Diagnostic Evaluation</w:t>
      </w:r>
      <w:bookmarkEnd w:id="10"/>
    </w:p>
    <w:p w:rsidR="005C1694" w:rsidRDefault="005C1694">
      <w:pPr>
        <w:pStyle w:val="NormalWeb"/>
      </w:pPr>
      <w:r>
        <w:t xml:space="preserve">Although </w:t>
      </w:r>
      <w:r>
        <w:rPr>
          <w:b/>
          <w:bCs/>
          <w:smallCaps/>
          <w:color w:val="0000FF"/>
        </w:rPr>
        <w:t>pathologic examination</w:t>
      </w:r>
      <w:r>
        <w:rPr>
          <w:b/>
          <w:bCs/>
          <w:color w:val="0000FF"/>
        </w:rPr>
        <w:t xml:space="preserve"> of brain tissue</w:t>
      </w:r>
      <w:r>
        <w:t xml:space="preserve"> is necessary for definitive diagnosis, combination of </w:t>
      </w:r>
      <w:r>
        <w:rPr>
          <w:b/>
          <w:bCs/>
          <w:smallCaps/>
          <w:color w:val="0000FF"/>
        </w:rPr>
        <w:t xml:space="preserve">clinical </w:t>
      </w:r>
      <w:r>
        <w:rPr>
          <w:b/>
          <w:bCs/>
          <w:color w:val="0000FF"/>
        </w:rPr>
        <w:t>assessment</w:t>
      </w:r>
      <w:r>
        <w:t xml:space="preserve"> and modern</w:t>
      </w:r>
      <w:r>
        <w:rPr>
          <w:b/>
          <w:bCs/>
          <w:smallCaps/>
          <w:color w:val="0000FF"/>
        </w:rPr>
        <w:t xml:space="preserve"> neuroimaging</w:t>
      </w:r>
      <w:r>
        <w:t xml:space="preserve"> allows accurate diagnosis in 80-90% of cases.</w:t>
      </w:r>
    </w:p>
    <w:p w:rsidR="005C1694" w:rsidRDefault="005C1694">
      <w:pPr>
        <w:numPr>
          <w:ilvl w:val="0"/>
          <w:numId w:val="52"/>
        </w:numPr>
      </w:pPr>
      <w:r>
        <w:rPr>
          <w:b/>
          <w:bCs/>
          <w:color w:val="008000"/>
        </w:rPr>
        <w:t>neurologic examination</w:t>
      </w:r>
      <w:r>
        <w:t xml:space="preserve"> is normal! (until advanced stage)</w:t>
      </w:r>
    </w:p>
    <w:p w:rsidR="005C1694" w:rsidRDefault="005C1694">
      <w:pPr>
        <w:pStyle w:val="NormalWeb"/>
      </w:pPr>
    </w:p>
    <w:p w:rsidR="005C1694" w:rsidRDefault="005C1694">
      <w:pPr>
        <w:pStyle w:val="NormalWeb"/>
      </w:pPr>
      <w:r>
        <w:rPr>
          <w:caps/>
          <w:u w:val="single"/>
        </w:rPr>
        <w:t>Cognitive examination</w:t>
      </w:r>
      <w:r>
        <w:t xml:space="preserve"> is essential.</w:t>
      </w:r>
    </w:p>
    <w:p w:rsidR="005C1694" w:rsidRDefault="005C1694">
      <w:pPr>
        <w:pStyle w:val="NormalWeb"/>
        <w:numPr>
          <w:ilvl w:val="0"/>
          <w:numId w:val="35"/>
        </w:numPr>
      </w:pPr>
      <w:r>
        <w:rPr>
          <w:b/>
          <w:bCs/>
          <w:color w:val="0000FF"/>
        </w:rPr>
        <w:t>mini-mental status test (Folstein)</w:t>
      </w:r>
      <w:r>
        <w:t xml:space="preserve"> score is &lt; 20; benign forgetfulness of senility generally scores &gt; 25.</w:t>
      </w:r>
    </w:p>
    <w:p w:rsidR="005C1694" w:rsidRDefault="005C1694">
      <w:pPr>
        <w:pStyle w:val="NormalWeb"/>
        <w:numPr>
          <w:ilvl w:val="0"/>
          <w:numId w:val="35"/>
        </w:numPr>
      </w:pPr>
      <w:r>
        <w:rPr>
          <w:b/>
          <w:bCs/>
        </w:rPr>
        <w:t>neuropsychological assessment</w:t>
      </w:r>
      <w:r>
        <w:t xml:space="preserve"> is highly desirable in mild to moderate stages.</w:t>
      </w:r>
    </w:p>
    <w:p w:rsidR="005C1694" w:rsidRDefault="005C1694">
      <w:pPr>
        <w:pStyle w:val="NormalWeb"/>
        <w:numPr>
          <w:ilvl w:val="0"/>
          <w:numId w:val="35"/>
        </w:numPr>
      </w:pPr>
      <w:r>
        <w:t>typical neuropsychological profile:</w:t>
      </w:r>
    </w:p>
    <w:p w:rsidR="005C1694" w:rsidRDefault="005C1694">
      <w:pPr>
        <w:pStyle w:val="NormalWeb"/>
        <w:numPr>
          <w:ilvl w:val="0"/>
          <w:numId w:val="34"/>
        </w:numPr>
      </w:pPr>
      <w:r>
        <w:rPr>
          <w:b/>
          <w:bCs/>
          <w:color w:val="800000"/>
        </w:rPr>
        <w:t>reduced performance IQ</w:t>
      </w:r>
      <w:r>
        <w:t xml:space="preserve"> relative to verbal IQ</w:t>
      </w:r>
    </w:p>
    <w:p w:rsidR="005C1694" w:rsidRDefault="005C1694">
      <w:pPr>
        <w:pStyle w:val="NormalWeb"/>
        <w:numPr>
          <w:ilvl w:val="0"/>
          <w:numId w:val="34"/>
        </w:numPr>
      </w:pPr>
      <w:r>
        <w:t xml:space="preserve">severe </w:t>
      </w:r>
      <w:r>
        <w:rPr>
          <w:b/>
          <w:bCs/>
          <w:color w:val="800000"/>
        </w:rPr>
        <w:t>learning</w:t>
      </w:r>
      <w:r>
        <w:t xml:space="preserve"> and </w:t>
      </w:r>
      <w:r>
        <w:rPr>
          <w:b/>
          <w:bCs/>
          <w:color w:val="800000"/>
        </w:rPr>
        <w:t>memory</w:t>
      </w:r>
      <w:r>
        <w:t xml:space="preserve"> impairment</w:t>
      </w:r>
    </w:p>
    <w:p w:rsidR="005C1694" w:rsidRDefault="005C1694">
      <w:pPr>
        <w:pStyle w:val="NormalWeb"/>
        <w:numPr>
          <w:ilvl w:val="0"/>
          <w:numId w:val="34"/>
        </w:numPr>
      </w:pPr>
      <w:r>
        <w:rPr>
          <w:b/>
          <w:bCs/>
          <w:color w:val="800000"/>
        </w:rPr>
        <w:t>anomia</w:t>
      </w:r>
      <w:r>
        <w:t xml:space="preserve">, impaired </w:t>
      </w:r>
      <w:r>
        <w:rPr>
          <w:b/>
          <w:bCs/>
          <w:color w:val="800000"/>
        </w:rPr>
        <w:t>aural comprehension</w:t>
      </w:r>
    </w:p>
    <w:p w:rsidR="005C1694" w:rsidRDefault="005C1694">
      <w:pPr>
        <w:pStyle w:val="NormalWeb"/>
        <w:numPr>
          <w:ilvl w:val="0"/>
          <w:numId w:val="34"/>
        </w:numPr>
      </w:pPr>
      <w:r>
        <w:rPr>
          <w:b/>
          <w:bCs/>
          <w:color w:val="339966"/>
        </w:rPr>
        <w:t>psychomotor speed</w:t>
      </w:r>
      <w:r>
        <w:t xml:space="preserve"> is generally preserved.</w:t>
      </w:r>
    </w:p>
    <w:p w:rsidR="005C1694" w:rsidRDefault="005C1694">
      <w:pPr>
        <w:pStyle w:val="NormalWeb"/>
      </w:pPr>
    </w:p>
    <w:p w:rsidR="005C1694" w:rsidRDefault="005C1694">
      <w:pPr>
        <w:pStyle w:val="NormalWeb"/>
      </w:pPr>
      <w:r>
        <w:t xml:space="preserve">AD is very underdiagnosed disease - incorporate </w:t>
      </w:r>
      <w:r>
        <w:rPr>
          <w:b/>
          <w:bCs/>
          <w:color w:val="0000FF"/>
        </w:rPr>
        <w:t xml:space="preserve">mini-mental status test </w:t>
      </w:r>
      <w:r>
        <w:t>into routine examination of all older persons!!!</w:t>
      </w:r>
    </w:p>
    <w:p w:rsidR="005C1694" w:rsidRDefault="005C1694">
      <w:pPr>
        <w:pStyle w:val="NormalWeb"/>
      </w:pPr>
    </w:p>
    <w:p w:rsidR="005C1694" w:rsidRDefault="005C1694">
      <w:pPr>
        <w:pStyle w:val="NormalWeb"/>
      </w:pPr>
      <w:r>
        <w:rPr>
          <w:caps/>
          <w:u w:val="single"/>
        </w:rPr>
        <w:t>Neuroimaging</w:t>
      </w:r>
      <w:r>
        <w:t xml:space="preserve"> is essential.</w:t>
      </w:r>
    </w:p>
    <w:p w:rsidR="005C1694" w:rsidRDefault="005C1694">
      <w:pPr>
        <w:pStyle w:val="NormalWeb"/>
        <w:numPr>
          <w:ilvl w:val="0"/>
          <w:numId w:val="32"/>
        </w:numPr>
      </w:pPr>
      <w:r>
        <w:rPr>
          <w:b/>
          <w:bCs/>
        </w:rPr>
        <w:t>MRI</w:t>
      </w:r>
      <w:r>
        <w:t xml:space="preserve"> is preferred, but </w:t>
      </w:r>
      <w:r>
        <w:rPr>
          <w:b/>
          <w:bCs/>
        </w:rPr>
        <w:t>CT</w:t>
      </w:r>
      <w:r>
        <w:t xml:space="preserve"> is generally adequate.</w:t>
      </w:r>
    </w:p>
    <w:p w:rsidR="005C1694" w:rsidRDefault="005C1694">
      <w:pPr>
        <w:pStyle w:val="NormalWeb"/>
        <w:numPr>
          <w:ilvl w:val="0"/>
          <w:numId w:val="33"/>
        </w:numPr>
      </w:pPr>
      <w:r>
        <w:rPr>
          <w:b/>
          <w:bCs/>
          <w:smallCaps/>
          <w:color w:val="800000"/>
        </w:rPr>
        <w:t>cortical</w:t>
      </w:r>
      <w:r>
        <w:rPr>
          <w:b/>
          <w:bCs/>
          <w:color w:val="800000"/>
        </w:rPr>
        <w:t xml:space="preserve"> </w:t>
      </w:r>
      <w:r>
        <w:rPr>
          <w:b/>
          <w:bCs/>
          <w:smallCaps/>
          <w:color w:val="800000"/>
        </w:rPr>
        <w:t>atrophy</w:t>
      </w:r>
      <w:r>
        <w:rPr>
          <w:b/>
          <w:bCs/>
          <w:color w:val="800000"/>
        </w:rPr>
        <w:t xml:space="preserve"> - generalized (</w:t>
      </w:r>
      <w:r>
        <w:t>initially</w:t>
      </w:r>
      <w:r>
        <w:rPr>
          <w:color w:val="800000"/>
        </w:rPr>
        <w:t xml:space="preserve"> -</w:t>
      </w:r>
      <w:r>
        <w:rPr>
          <w:b/>
          <w:bCs/>
          <w:color w:val="800000"/>
        </w:rPr>
        <w:t xml:space="preserve"> bilateral medial temporal, </w:t>
      </w:r>
      <w:r>
        <w:t>including</w:t>
      </w:r>
      <w:r>
        <w:rPr>
          <w:b/>
          <w:bCs/>
          <w:color w:val="800000"/>
        </w:rPr>
        <w:t xml:space="preserve"> hippocampus)</w:t>
      </w:r>
      <w:r>
        <w:t>; nonspecific and (in absence of quantitation) is difficult to use for diagnostic purposes (esp. in elderly – mild atrophy is normal!).</w:t>
      </w:r>
    </w:p>
    <w:p w:rsidR="005C1694" w:rsidRDefault="005C1694">
      <w:pPr>
        <w:pStyle w:val="NormalWeb"/>
        <w:numPr>
          <w:ilvl w:val="0"/>
          <w:numId w:val="33"/>
        </w:numPr>
      </w:pPr>
      <w:r>
        <w:t xml:space="preserve">atrophy of </w:t>
      </w:r>
      <w:r>
        <w:rPr>
          <w:i/>
          <w:iCs/>
        </w:rPr>
        <w:t>hippocampus</w:t>
      </w:r>
      <w:r>
        <w:t xml:space="preserve"> &amp; </w:t>
      </w:r>
      <w:r>
        <w:rPr>
          <w:i/>
          <w:iCs/>
        </w:rPr>
        <w:t>entorhinal cortex</w:t>
      </w:r>
      <w:r>
        <w:t xml:space="preserve"> can be demonstrated by MRI up to 2 years before definitive diagnosis can be made.</w:t>
      </w:r>
    </w:p>
    <w:p w:rsidR="005C1694" w:rsidRDefault="005C1694">
      <w:pPr>
        <w:pStyle w:val="NormalWeb"/>
        <w:numPr>
          <w:ilvl w:val="0"/>
          <w:numId w:val="32"/>
        </w:numPr>
      </w:pPr>
      <w:r>
        <w:rPr>
          <w:b/>
          <w:bCs/>
        </w:rPr>
        <w:t>functional neuroimaging</w:t>
      </w:r>
      <w:r>
        <w:t xml:space="preserve"> is not recommended for routine evaluation;</w:t>
      </w:r>
    </w:p>
    <w:p w:rsidR="005C1694" w:rsidRDefault="005C1694">
      <w:pPr>
        <w:pStyle w:val="NormalWeb"/>
        <w:numPr>
          <w:ilvl w:val="0"/>
          <w:numId w:val="34"/>
        </w:numPr>
      </w:pPr>
      <w:r>
        <w:rPr>
          <w:b/>
          <w:bCs/>
        </w:rPr>
        <w:t>SPECT</w:t>
      </w:r>
      <w:r>
        <w:t xml:space="preserve"> and </w:t>
      </w:r>
      <w:r>
        <w:rPr>
          <w:b/>
          <w:bCs/>
        </w:rPr>
        <w:t>PET</w:t>
      </w:r>
      <w:r>
        <w:t xml:space="preserve"> show </w:t>
      </w:r>
      <w:r>
        <w:rPr>
          <w:b/>
          <w:bCs/>
          <w:color w:val="800000"/>
        </w:rPr>
        <w:t xml:space="preserve">bilateral parietal (temporoparietal &amp; posterior cingulate) </w:t>
      </w:r>
      <w:r>
        <w:rPr>
          <w:b/>
          <w:bCs/>
          <w:smallCaps/>
          <w:color w:val="800000"/>
        </w:rPr>
        <w:t>hypometabolism / hypoperfusion</w:t>
      </w:r>
      <w:r>
        <w:t>:</w:t>
      </w:r>
    </w:p>
    <w:p w:rsidR="005C1694" w:rsidRDefault="00144CA0">
      <w:pPr>
        <w:pStyle w:val="NormalWeb"/>
        <w:jc w:val="center"/>
      </w:pPr>
      <w:r>
        <w:rPr>
          <w:noProof/>
        </w:rPr>
        <w:drawing>
          <wp:inline distT="0" distB="0" distL="0" distR="0" wp14:anchorId="43397E0F" wp14:editId="0FA5DA45">
            <wp:extent cx="5734050" cy="2981325"/>
            <wp:effectExtent l="0" t="0" r="0" b="9525"/>
            <wp:docPr id="25" name="Picture 25" descr="D:\Viktoro\Neuroscience\S. Symptoms, Signs, Syndromes\S10-15. Dementia, Delirium\00. Pictures\SPECT (Alzhe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S. Symptoms, Signs, Syndromes\S10-15. Dementia, Delirium\00. Pictures\SPECT (Alzheim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2981325"/>
                    </a:xfrm>
                    <a:prstGeom prst="rect">
                      <a:avLst/>
                    </a:prstGeom>
                    <a:noFill/>
                    <a:ln>
                      <a:noFill/>
                    </a:ln>
                  </pic:spPr>
                </pic:pic>
              </a:graphicData>
            </a:graphic>
          </wp:inline>
        </w:drawing>
      </w:r>
    </w:p>
    <w:p w:rsidR="005C1694" w:rsidRDefault="00C97B82">
      <w:pPr>
        <w:pStyle w:val="NormalWeb"/>
        <w:numPr>
          <w:ilvl w:val="0"/>
          <w:numId w:val="34"/>
        </w:numPr>
      </w:pPr>
      <w:r w:rsidRPr="00BB73CF">
        <w:t xml:space="preserve">relative </w:t>
      </w:r>
      <w:r w:rsidRPr="00C97B82">
        <w:t>preservation</w:t>
      </w:r>
      <w:r w:rsidRPr="00BB73CF">
        <w:t xml:space="preserve"> of</w:t>
      </w:r>
      <w:r>
        <w:t xml:space="preserve"> </w:t>
      </w:r>
      <w:r w:rsidRPr="00BB73CF">
        <w:t>ca</w:t>
      </w:r>
      <w:r>
        <w:t>lcarine fissure region, sensory-</w:t>
      </w:r>
      <w:r w:rsidRPr="00BB73CF">
        <w:t>motor region, cerebellum, and</w:t>
      </w:r>
      <w:r>
        <w:t xml:space="preserve"> </w:t>
      </w:r>
      <w:r w:rsidRPr="00BB73CF">
        <w:t>basal gangli</w:t>
      </w:r>
      <w:r>
        <w:t>a</w:t>
      </w:r>
      <w:r w:rsidRPr="00BB73CF">
        <w:t xml:space="preserve"> region</w:t>
      </w:r>
      <w:r>
        <w:t>.</w:t>
      </w:r>
    </w:p>
    <w:p w:rsidR="005C1694" w:rsidRDefault="005C1694">
      <w:pPr>
        <w:pStyle w:val="NormalWeb"/>
      </w:pPr>
    </w:p>
    <w:p w:rsidR="00757646" w:rsidRPr="00757646" w:rsidRDefault="00757646" w:rsidP="00757646">
      <w:pPr>
        <w:pStyle w:val="NormalWeb"/>
      </w:pPr>
      <w:r w:rsidRPr="00144CA0">
        <w:rPr>
          <w:b/>
          <w:caps/>
          <w:color w:val="FF0000"/>
          <w14:shadow w14:blurRad="50800" w14:dist="38100" w14:dir="2700000" w14:sx="100000" w14:sy="100000" w14:kx="0" w14:ky="0" w14:algn="tl">
            <w14:srgbClr w14:val="000000">
              <w14:alpha w14:val="60000"/>
            </w14:srgbClr>
          </w14:shadow>
        </w:rPr>
        <w:t>Amyvid</w:t>
      </w:r>
      <w:r w:rsidRPr="00757646">
        <w:t xml:space="preserve"> (</w:t>
      </w:r>
      <w:r w:rsidRPr="00144CA0">
        <w:rPr>
          <w14:shadow w14:blurRad="50800" w14:dist="38100" w14:dir="2700000" w14:sx="100000" w14:sy="100000" w14:kx="0" w14:ky="0" w14:algn="tl">
            <w14:srgbClr w14:val="000000">
              <w14:alpha w14:val="60000"/>
            </w14:srgbClr>
          </w14:shadow>
        </w:rPr>
        <w:t>Florbetapir F 18</w:t>
      </w:r>
      <w:r w:rsidRPr="00757646">
        <w:t>)</w:t>
      </w:r>
      <w:r w:rsidR="003128D4">
        <w:t xml:space="preserve">, </w:t>
      </w:r>
      <w:r w:rsidR="003128D4" w:rsidRPr="00144CA0">
        <w:rPr>
          <w:b/>
          <w:caps/>
          <w:color w:val="FF0000"/>
          <w14:shadow w14:blurRad="50800" w14:dist="38100" w14:dir="2700000" w14:sx="100000" w14:sy="100000" w14:kx="0" w14:ky="0" w14:algn="tl">
            <w14:srgbClr w14:val="000000">
              <w14:alpha w14:val="60000"/>
            </w14:srgbClr>
          </w14:shadow>
        </w:rPr>
        <w:t>Viazmyl</w:t>
      </w:r>
      <w:r w:rsidR="003128D4">
        <w:t xml:space="preserve"> (</w:t>
      </w:r>
      <w:r w:rsidR="007E6E61">
        <w:t>F</w:t>
      </w:r>
      <w:r w:rsidR="003128D4">
        <w:t xml:space="preserve">lutemetamol F18) </w:t>
      </w:r>
      <w:r>
        <w:t>– FDA approved</w:t>
      </w:r>
      <w:r w:rsidRPr="00757646">
        <w:t xml:space="preserve"> radioactive diagnostic agent</w:t>
      </w:r>
      <w:r w:rsidR="003128D4">
        <w:t>s</w:t>
      </w:r>
      <w:r w:rsidRPr="00757646">
        <w:t xml:space="preserve"> </w:t>
      </w:r>
      <w:r w:rsidR="003128D4">
        <w:t xml:space="preserve">for PET </w:t>
      </w:r>
      <w:r w:rsidRPr="00757646">
        <w:t>indicated for imaging of beta-amyloid plaques in patients with cognitive impairment who are being evaluated for Alzheimer's Disease and other causes of cognitive decline.</w:t>
      </w:r>
    </w:p>
    <w:p w:rsidR="00757646" w:rsidRDefault="007E6E61">
      <w:pPr>
        <w:pStyle w:val="NormalWeb"/>
      </w:pPr>
      <w:r w:rsidRPr="00144CA0">
        <w:rPr>
          <w:b/>
          <w:caps/>
          <w:color w:val="FF0000"/>
          <w14:shadow w14:blurRad="50800" w14:dist="38100" w14:dir="2700000" w14:sx="100000" w14:sy="100000" w14:kx="0" w14:ky="0" w14:algn="tl">
            <w14:srgbClr w14:val="000000">
              <w14:alpha w14:val="60000"/>
            </w14:srgbClr>
          </w14:shadow>
        </w:rPr>
        <w:t>Neuraceq</w:t>
      </w:r>
      <w:r w:rsidRPr="007E6E61">
        <w:t xml:space="preserve"> (</w:t>
      </w:r>
      <w:r>
        <w:t>F</w:t>
      </w:r>
      <w:r w:rsidRPr="007E6E61">
        <w:t>lorbetaben F18 injection)</w:t>
      </w:r>
      <w:r>
        <w:t xml:space="preserve"> - FDA approved</w:t>
      </w:r>
      <w:r w:rsidRPr="00757646">
        <w:t xml:space="preserve"> radioactive diagnostic agent</w:t>
      </w:r>
      <w:r>
        <w:t>s</w:t>
      </w:r>
      <w:r w:rsidRPr="00757646">
        <w:t xml:space="preserve"> </w:t>
      </w:r>
      <w:r>
        <w:t xml:space="preserve">for PET </w:t>
      </w:r>
      <w:r w:rsidRPr="00757646">
        <w:t>indicated for imaging of beta-amyloid plaques</w:t>
      </w:r>
    </w:p>
    <w:p w:rsidR="00757646" w:rsidRDefault="00757646">
      <w:pPr>
        <w:pStyle w:val="NormalWeb"/>
      </w:pPr>
    </w:p>
    <w:p w:rsidR="007E6E61" w:rsidRDefault="007E6E61">
      <w:pPr>
        <w:pStyle w:val="NormalWeb"/>
      </w:pPr>
    </w:p>
    <w:p w:rsidR="005C1694" w:rsidRDefault="005C1694">
      <w:pPr>
        <w:pStyle w:val="NormalWeb"/>
      </w:pPr>
      <w:r>
        <w:rPr>
          <w:caps/>
          <w:u w:val="single"/>
        </w:rPr>
        <w:t>Laboratory tests</w:t>
      </w:r>
      <w:r>
        <w:t xml:space="preserve"> should exclude reversible dementia causes.   </w:t>
      </w:r>
      <w:r>
        <w:rPr>
          <w:color w:val="808080"/>
          <w:sz w:val="22"/>
        </w:rPr>
        <w:t>see</w:t>
      </w:r>
      <w:r w:rsidR="007E6E61">
        <w:rPr>
          <w:color w:val="808080"/>
          <w:sz w:val="22"/>
        </w:rPr>
        <w:t xml:space="preserve"> p. S10</w:t>
      </w:r>
    </w:p>
    <w:p w:rsidR="005C1694" w:rsidRDefault="005C1694">
      <w:pPr>
        <w:pStyle w:val="NormalWeb"/>
        <w:numPr>
          <w:ilvl w:val="0"/>
          <w:numId w:val="36"/>
        </w:numPr>
      </w:pPr>
      <w:r>
        <w:t>EEG, CSF examination should be ≈ normal in degenerative diseases (incl. AD).</w:t>
      </w:r>
    </w:p>
    <w:p w:rsidR="005C1694" w:rsidRDefault="005C1694">
      <w:pPr>
        <w:pStyle w:val="NormalWeb"/>
        <w:ind w:left="1276" w:hanging="556"/>
      </w:pPr>
      <w:r>
        <w:t xml:space="preserve">in </w:t>
      </w:r>
      <w:r>
        <w:rPr>
          <w:b/>
          <w:bCs/>
        </w:rPr>
        <w:t>CSF</w:t>
      </w:r>
      <w:r>
        <w:t xml:space="preserve"> – </w:t>
      </w:r>
      <w:r>
        <w:rPr>
          <w:smallCaps/>
          <w:color w:val="800000"/>
        </w:rPr>
        <w:t>tau</w:t>
      </w:r>
      <w:r>
        <w:rPr>
          <w:color w:val="800000"/>
        </w:rPr>
        <w:t xml:space="preserve"> protein↑, Aβ42↓</w:t>
      </w:r>
      <w:r>
        <w:t xml:space="preserve"> (due to increased deposition) – but considerable overlap with normal limits and other neurodegenerative diseases!</w:t>
      </w:r>
    </w:p>
    <w:p w:rsidR="005C1694" w:rsidRDefault="005C1694">
      <w:pPr>
        <w:pStyle w:val="NormalWeb"/>
        <w:ind w:left="1276" w:hanging="556"/>
      </w:pPr>
      <w:r>
        <w:t xml:space="preserve">in </w:t>
      </w:r>
      <w:r>
        <w:rPr>
          <w:b/>
          <w:bCs/>
        </w:rPr>
        <w:t>EEG</w:t>
      </w:r>
      <w:r>
        <w:t xml:space="preserve"> – diffuse</w:t>
      </w:r>
      <w:r>
        <w:rPr>
          <w:color w:val="800000"/>
        </w:rPr>
        <w:t xml:space="preserve"> nonspecific slowing</w:t>
      </w:r>
      <w:r>
        <w:t xml:space="preserve"> (uncommonly may be focal! – but suggests multi-infarct dementia or other multifocal cause).</w:t>
      </w:r>
    </w:p>
    <w:p w:rsidR="005C1694" w:rsidRDefault="005C1694">
      <w:pPr>
        <w:pStyle w:val="NormalWeb"/>
      </w:pPr>
    </w:p>
    <w:p w:rsidR="005C1694" w:rsidRDefault="005C1694">
      <w:pPr>
        <w:pStyle w:val="NormalWeb"/>
      </w:pPr>
    </w:p>
    <w:p w:rsidR="005C1694" w:rsidRDefault="005C1694">
      <w:pPr>
        <w:pStyle w:val="Nervous1"/>
      </w:pPr>
      <w:bookmarkStart w:id="11" w:name="_Toc5998132"/>
      <w:r>
        <w:t>Screening</w:t>
      </w:r>
      <w:bookmarkEnd w:id="11"/>
    </w:p>
    <w:p w:rsidR="005C1694" w:rsidRDefault="005C1694">
      <w:pPr>
        <w:pStyle w:val="NormalWeb"/>
        <w:numPr>
          <w:ilvl w:val="0"/>
          <w:numId w:val="36"/>
        </w:numPr>
      </w:pPr>
      <w:r>
        <w:rPr>
          <w:b/>
          <w:bCs/>
        </w:rPr>
        <w:t>early-onset cases</w:t>
      </w:r>
      <w:r>
        <w:t xml:space="preserve"> may be screened for specific mutations on chromosomes 1, 14, and 21.</w:t>
      </w:r>
    </w:p>
    <w:p w:rsidR="005C1694" w:rsidRDefault="005C1694">
      <w:pPr>
        <w:pStyle w:val="NormalWeb"/>
        <w:ind w:left="720"/>
      </w:pPr>
      <w:r>
        <w:rPr>
          <w:smallCaps/>
          <w:color w:val="0000FF"/>
        </w:rPr>
        <w:t>Genetic testing</w:t>
      </w:r>
      <w:r>
        <w:t xml:space="preserve"> cannot definitively determine diagnosis of AD!</w:t>
      </w:r>
    </w:p>
    <w:p w:rsidR="005C1694" w:rsidRDefault="005C1694">
      <w:pPr>
        <w:pStyle w:val="NormalWeb"/>
        <w:numPr>
          <w:ilvl w:val="0"/>
          <w:numId w:val="36"/>
        </w:numPr>
      </w:pPr>
      <w:r>
        <w:rPr>
          <w:b/>
          <w:bCs/>
        </w:rPr>
        <w:t>typical cases</w:t>
      </w:r>
      <w:r>
        <w:t xml:space="preserve"> are linked to ApoE ε4 allele.</w:t>
      </w:r>
    </w:p>
    <w:p w:rsidR="005C1694" w:rsidRDefault="005C1694">
      <w:pPr>
        <w:pStyle w:val="NormalWeb"/>
        <w:ind w:left="720"/>
      </w:pPr>
      <w:r>
        <w:rPr>
          <w:color w:val="0000FF"/>
        </w:rPr>
        <w:t>ApoE</w:t>
      </w:r>
      <w:r>
        <w:rPr>
          <w:smallCaps/>
          <w:color w:val="0000FF"/>
        </w:rPr>
        <w:t xml:space="preserve"> testing</w:t>
      </w:r>
      <w:r>
        <w:t xml:space="preserve"> (commercially available) is not yet appropriate for clinical use due to controversial ethical issues (e.g. whether information should be available to patient, family members, or insurers when information does not define disease).</w:t>
      </w:r>
    </w:p>
    <w:p w:rsidR="005C1694" w:rsidRDefault="005C1694">
      <w:pPr>
        <w:pStyle w:val="NormalWeb"/>
        <w:ind w:left="720"/>
      </w:pPr>
      <w:r>
        <w:t xml:space="preserve">ApoE testing </w:t>
      </w:r>
      <w:r>
        <w:rPr>
          <w:b/>
          <w:bCs/>
          <w:i/>
          <w:iCs/>
          <w:color w:val="FF6600"/>
        </w:rPr>
        <w:t>does not have predictive value</w:t>
      </w:r>
      <w:r>
        <w:t xml:space="preserve"> for asymptomatic individuals!!!</w:t>
      </w:r>
    </w:p>
    <w:p w:rsidR="005C1694" w:rsidRDefault="005C1694">
      <w:pPr>
        <w:pStyle w:val="NormalWeb"/>
      </w:pPr>
    </w:p>
    <w:p w:rsidR="005C1694" w:rsidRDefault="005C1694">
      <w:pPr>
        <w:pStyle w:val="NormalWeb"/>
      </w:pPr>
    </w:p>
    <w:p w:rsidR="005C1694" w:rsidRDefault="005C1694">
      <w:pPr>
        <w:pStyle w:val="Nervous1"/>
      </w:pPr>
      <w:bookmarkStart w:id="12" w:name="_Toc5998133"/>
      <w:bookmarkStart w:id="13" w:name="Management"/>
      <w:r>
        <w:t>Management</w:t>
      </w:r>
      <w:bookmarkEnd w:id="12"/>
    </w:p>
    <w:p w:rsidR="007D2F73" w:rsidRPr="007D2F73" w:rsidRDefault="007D2F73" w:rsidP="007D2F73">
      <w:pPr>
        <w:pStyle w:val="Nervous6"/>
        <w:ind w:right="7512"/>
      </w:pPr>
      <w:bookmarkStart w:id="14" w:name="_Toc5998134"/>
      <w:bookmarkEnd w:id="13"/>
      <w:r>
        <w:t>FDA approved Drugs</w:t>
      </w:r>
      <w:bookmarkEnd w:id="14"/>
    </w:p>
    <w:p w:rsidR="005C1694" w:rsidRDefault="005C1694">
      <w:pPr>
        <w:pStyle w:val="NormalWeb"/>
        <w:spacing w:after="120"/>
        <w:rPr>
          <w:smallCaps/>
          <w:u w:val="single"/>
        </w:rPr>
      </w:pPr>
      <w:r>
        <w:rPr>
          <w:u w:val="single"/>
        </w:rPr>
        <w:t xml:space="preserve">Centrally acting </w:t>
      </w:r>
      <w:r>
        <w:rPr>
          <w:smallCaps/>
          <w:highlight w:val="yellow"/>
          <w:u w:val="single"/>
        </w:rPr>
        <w:t>acetylcholinesterase inhibitors</w:t>
      </w:r>
      <w:r>
        <w:rPr>
          <w:smallCaps/>
          <w:u w:val="single"/>
        </w:rPr>
        <w:t xml:space="preserve"> </w:t>
      </w:r>
      <w:r>
        <w:rPr>
          <w:u w:val="single"/>
        </w:rPr>
        <w:t>(reversible, noncompetitive):</w:t>
      </w:r>
    </w:p>
    <w:p w:rsidR="005C1694" w:rsidRDefault="005C1694">
      <w:pPr>
        <w:pStyle w:val="NormalWeb"/>
        <w:numPr>
          <w:ilvl w:val="0"/>
          <w:numId w:val="45"/>
        </w:numPr>
      </w:pPr>
      <w:r w:rsidRPr="00144CA0">
        <w:rPr>
          <w:b/>
          <w:bCs/>
          <w:caps/>
          <w:color w:val="FF0000"/>
          <w14:shadow w14:blurRad="50800" w14:dist="38100" w14:dir="2700000" w14:sx="100000" w14:sy="100000" w14:kx="0" w14:ky="0" w14:algn="tl">
            <w14:srgbClr w14:val="000000">
              <w14:alpha w14:val="60000"/>
            </w14:srgbClr>
          </w14:shadow>
        </w:rPr>
        <w:t xml:space="preserve">tacrine </w:t>
      </w:r>
      <w:r>
        <w:t>(Cognex</w:t>
      </w:r>
      <w:r w:rsidRPr="0090431F">
        <w:rPr>
          <w:vertAlign w:val="superscript"/>
        </w:rPr>
        <w:t>®</w:t>
      </w:r>
      <w:r>
        <w:t>)* - used rarely today (due to asymptomatic hepatotoxicity, inconvenient dosage)</w:t>
      </w:r>
    </w:p>
    <w:p w:rsidR="005C1694" w:rsidRDefault="005C1694">
      <w:pPr>
        <w:pStyle w:val="NormalWeb"/>
        <w:numPr>
          <w:ilvl w:val="0"/>
          <w:numId w:val="45"/>
        </w:numPr>
      </w:pPr>
      <w:r w:rsidRPr="00144CA0">
        <w:rPr>
          <w:b/>
          <w:bCs/>
          <w:caps/>
          <w:color w:val="FF0000"/>
          <w14:shadow w14:blurRad="50800" w14:dist="38100" w14:dir="2700000" w14:sx="100000" w14:sy="100000" w14:kx="0" w14:ky="0" w14:algn="tl">
            <w14:srgbClr w14:val="000000">
              <w14:alpha w14:val="60000"/>
            </w14:srgbClr>
          </w14:shadow>
        </w:rPr>
        <w:t>donepezil</w:t>
      </w:r>
      <w:r>
        <w:t xml:space="preserve"> (Aricept</w:t>
      </w:r>
      <w:r w:rsidRPr="0090431F">
        <w:rPr>
          <w:vertAlign w:val="superscript"/>
        </w:rPr>
        <w:t>®</w:t>
      </w:r>
      <w:r>
        <w:t>)</w:t>
      </w:r>
    </w:p>
    <w:p w:rsidR="005C1694" w:rsidRDefault="005C1694">
      <w:pPr>
        <w:pStyle w:val="NormalWeb"/>
        <w:numPr>
          <w:ilvl w:val="0"/>
          <w:numId w:val="45"/>
        </w:numPr>
      </w:pPr>
      <w:r w:rsidRPr="00144CA0">
        <w:rPr>
          <w:b/>
          <w:bCs/>
          <w:caps/>
          <w:color w:val="FF0000"/>
          <w14:shadow w14:blurRad="50800" w14:dist="38100" w14:dir="2700000" w14:sx="100000" w14:sy="100000" w14:kx="0" w14:ky="0" w14:algn="tl">
            <w14:srgbClr w14:val="000000">
              <w14:alpha w14:val="60000"/>
            </w14:srgbClr>
          </w14:shadow>
        </w:rPr>
        <w:t>rivastigmine</w:t>
      </w:r>
      <w:r>
        <w:t xml:space="preserve"> (Exelon</w:t>
      </w:r>
      <w:r w:rsidRPr="0090431F">
        <w:rPr>
          <w:vertAlign w:val="superscript"/>
        </w:rPr>
        <w:t>®</w:t>
      </w:r>
      <w:r>
        <w:t>)*</w:t>
      </w:r>
    </w:p>
    <w:p w:rsidR="005C1694" w:rsidRDefault="005C1694">
      <w:pPr>
        <w:pStyle w:val="NormalWeb"/>
        <w:numPr>
          <w:ilvl w:val="0"/>
          <w:numId w:val="45"/>
        </w:numPr>
      </w:pPr>
      <w:r w:rsidRPr="00144CA0">
        <w:rPr>
          <w:b/>
          <w:bCs/>
          <w:caps/>
          <w:color w:val="FF0000"/>
          <w14:shadow w14:blurRad="50800" w14:dist="38100" w14:dir="2700000" w14:sx="100000" w14:sy="100000" w14:kx="0" w14:ky="0" w14:algn="tl">
            <w14:srgbClr w14:val="000000">
              <w14:alpha w14:val="60000"/>
            </w14:srgbClr>
          </w14:shadow>
        </w:rPr>
        <w:t>galantamine</w:t>
      </w:r>
      <w:r>
        <w:t xml:space="preserve"> (Reminyl</w:t>
      </w:r>
      <w:r w:rsidRPr="0090431F">
        <w:rPr>
          <w:vertAlign w:val="superscript"/>
        </w:rPr>
        <w:t>®</w:t>
      </w:r>
      <w:r>
        <w:t>, Razadyne</w:t>
      </w:r>
      <w:r w:rsidRPr="0090431F">
        <w:rPr>
          <w:vertAlign w:val="superscript"/>
        </w:rPr>
        <w:t>®</w:t>
      </w:r>
      <w:r>
        <w:t>)</w:t>
      </w:r>
    </w:p>
    <w:p w:rsidR="005C1694" w:rsidRDefault="005C1694">
      <w:pPr>
        <w:pStyle w:val="NormalWeb"/>
        <w:spacing w:before="120" w:after="120"/>
        <w:ind w:left="1080"/>
        <w:jc w:val="right"/>
      </w:pPr>
      <w:r>
        <w:t xml:space="preserve">*also inhibit </w:t>
      </w:r>
      <w:r>
        <w:rPr>
          <w:smallCaps/>
          <w:highlight w:val="yellow"/>
        </w:rPr>
        <w:t>butyrylcholinesterase</w:t>
      </w:r>
      <w:r>
        <w:t xml:space="preserve"> (levels increased in AD) – beneficial therapeutically</w:t>
      </w:r>
    </w:p>
    <w:p w:rsidR="005C1694" w:rsidRDefault="005C1694">
      <w:pPr>
        <w:pStyle w:val="NormalWeb"/>
        <w:pBdr>
          <w:top w:val="single" w:sz="4" w:space="1" w:color="auto"/>
          <w:left w:val="single" w:sz="4" w:space="4" w:color="auto"/>
          <w:bottom w:val="single" w:sz="4" w:space="1" w:color="auto"/>
          <w:right w:val="single" w:sz="4" w:space="4" w:color="auto"/>
        </w:pBdr>
        <w:ind w:left="720" w:right="3118"/>
      </w:pPr>
      <w:r>
        <w:rPr>
          <w:b/>
          <w:bCs/>
          <w:smallCaps/>
          <w:u w:val="single"/>
        </w:rPr>
        <w:t>cholinesterases</w:t>
      </w:r>
      <w:r>
        <w:t>:</w:t>
      </w:r>
    </w:p>
    <w:p w:rsidR="005C1694" w:rsidRDefault="005C1694">
      <w:pPr>
        <w:pStyle w:val="NormalWeb"/>
        <w:pBdr>
          <w:top w:val="single" w:sz="4" w:space="1" w:color="auto"/>
          <w:left w:val="single" w:sz="4" w:space="4" w:color="auto"/>
          <w:bottom w:val="single" w:sz="4" w:space="1" w:color="auto"/>
          <w:right w:val="single" w:sz="4" w:space="4" w:color="auto"/>
        </w:pBdr>
        <w:ind w:left="720" w:right="3118" w:firstLine="720"/>
      </w:pPr>
      <w:r>
        <w:t xml:space="preserve">synaptic (specific) - </w:t>
      </w:r>
      <w:r>
        <w:rPr>
          <w:smallCaps/>
        </w:rPr>
        <w:t>acetylcholinesterase</w:t>
      </w:r>
    </w:p>
    <w:p w:rsidR="005C1694" w:rsidRDefault="005C1694">
      <w:pPr>
        <w:pStyle w:val="NormalWeb"/>
        <w:pBdr>
          <w:top w:val="single" w:sz="4" w:space="1" w:color="auto"/>
          <w:left w:val="single" w:sz="4" w:space="4" w:color="auto"/>
          <w:bottom w:val="single" w:sz="4" w:space="1" w:color="auto"/>
          <w:right w:val="single" w:sz="4" w:space="4" w:color="auto"/>
        </w:pBdr>
        <w:ind w:left="720" w:right="3118" w:firstLine="720"/>
      </w:pPr>
      <w:r>
        <w:t xml:space="preserve">nonsynaptic (nonspecific) - </w:t>
      </w:r>
      <w:r>
        <w:rPr>
          <w:smallCaps/>
        </w:rPr>
        <w:t>butyrylcholinesterase</w:t>
      </w:r>
    </w:p>
    <w:p w:rsidR="005C1694" w:rsidRDefault="005C1694">
      <w:pPr>
        <w:pStyle w:val="NormalWeb"/>
      </w:pPr>
    </w:p>
    <w:p w:rsidR="005C1694" w:rsidRDefault="005C1694">
      <w:pPr>
        <w:pStyle w:val="NormalWeb"/>
        <w:numPr>
          <w:ilvl w:val="0"/>
          <w:numId w:val="36"/>
        </w:numPr>
      </w:pPr>
      <w:r>
        <w:t>partially reverse decline in cortically projected (corticipetal) acetylcholine that results from degeneration of cholinergic basal forebrain.</w:t>
      </w:r>
    </w:p>
    <w:p w:rsidR="005C1694" w:rsidRDefault="005C1694">
      <w:pPr>
        <w:pStyle w:val="NormalWeb"/>
        <w:numPr>
          <w:ilvl w:val="0"/>
          <w:numId w:val="36"/>
        </w:numPr>
      </w:pPr>
      <w:r>
        <w:rPr>
          <w:b/>
          <w:bCs/>
          <w:i/>
          <w:iCs/>
        </w:rPr>
        <w:t>the only drugs with possible cognitive enhancing effects</w:t>
      </w:r>
      <w:r>
        <w:t xml:space="preserve"> - FDA approved for </w:t>
      </w:r>
      <w:r>
        <w:rPr>
          <w:i/>
          <w:iCs/>
          <w:color w:val="0000FF"/>
        </w:rPr>
        <w:t>mild to moderate stages</w:t>
      </w:r>
      <w:r>
        <w:t xml:space="preserve"> of AD; but also significantly improve behavioral manifestations in advanced stages.</w:t>
      </w:r>
    </w:p>
    <w:p w:rsidR="0090431F" w:rsidRDefault="0090431F" w:rsidP="0090431F">
      <w:pPr>
        <w:pStyle w:val="NormalWeb"/>
        <w:ind w:left="1440"/>
      </w:pPr>
      <w:r w:rsidRPr="0090431F">
        <w:rPr>
          <w:rStyle w:val="Drugname2Char"/>
        </w:rPr>
        <w:t>donepezil</w:t>
      </w:r>
      <w:r>
        <w:t xml:space="preserve"> – the only drug FDA approved for all degrees of Alzheimer dementia!</w:t>
      </w:r>
    </w:p>
    <w:p w:rsidR="005C1694" w:rsidRDefault="005C1694">
      <w:pPr>
        <w:pStyle w:val="NormalWeb"/>
        <w:numPr>
          <w:ilvl w:val="0"/>
          <w:numId w:val="36"/>
        </w:numPr>
      </w:pPr>
      <w:r>
        <w:t>do not influence AD progression!</w:t>
      </w:r>
    </w:p>
    <w:p w:rsidR="005C1694" w:rsidRDefault="005C1694">
      <w:pPr>
        <w:pStyle w:val="NormalWeb"/>
        <w:numPr>
          <w:ilvl w:val="0"/>
          <w:numId w:val="36"/>
        </w:numPr>
      </w:pPr>
      <w:r>
        <w:rPr>
          <w:b/>
          <w:bCs/>
        </w:rPr>
        <w:t>effects are modest</w:t>
      </w:r>
      <w:r>
        <w:t xml:space="preserve"> and </w:t>
      </w:r>
      <w:r>
        <w:rPr>
          <w:b/>
          <w:bCs/>
        </w:rPr>
        <w:t>side effects are significant</w:t>
      </w:r>
      <w:r>
        <w:t xml:space="preserve"> (particularly at higher, more effective dosages) - nausea, diarrhea, dizziness, liver enzymes↑ (</w:t>
      </w:r>
      <w:r w:rsidRPr="000B3D28">
        <w:rPr>
          <w:smallCaps/>
        </w:rPr>
        <w:t>tacrine</w:t>
      </w:r>
      <w:r>
        <w:t>);</w:t>
      </w:r>
    </w:p>
    <w:p w:rsidR="005C1694" w:rsidRDefault="005C1694">
      <w:pPr>
        <w:pStyle w:val="NormalWeb"/>
        <w:ind w:left="720"/>
      </w:pPr>
      <w:r>
        <w:t xml:space="preserve">side effects are dose-related – can be mitigated by </w:t>
      </w:r>
      <w:r>
        <w:rPr>
          <w:i/>
          <w:iCs/>
        </w:rPr>
        <w:t>slow upward dose titration</w:t>
      </w:r>
      <w:r>
        <w:t>!</w:t>
      </w:r>
    </w:p>
    <w:p w:rsidR="005C1694" w:rsidRDefault="005C1694">
      <w:pPr>
        <w:pStyle w:val="NormalWeb"/>
        <w:numPr>
          <w:ilvl w:val="0"/>
          <w:numId w:val="36"/>
        </w:numPr>
      </w:pPr>
      <w:r>
        <w:rPr>
          <w:u w:val="single"/>
        </w:rPr>
        <w:t>relative contraindications</w:t>
      </w:r>
      <w:r>
        <w:t xml:space="preserve"> - supraventricular cardiac conduction abnormalities, liver disease, seizures, asthma.</w:t>
      </w:r>
    </w:p>
    <w:p w:rsidR="005C1694" w:rsidRDefault="005C1694">
      <w:pPr>
        <w:pStyle w:val="NormalWeb"/>
        <w:numPr>
          <w:ilvl w:val="0"/>
          <w:numId w:val="36"/>
        </w:numPr>
      </w:pPr>
      <w:r>
        <w:t xml:space="preserve">once patient is started on cholinesterase inhibitor, it should be </w:t>
      </w:r>
      <w:r>
        <w:rPr>
          <w:b/>
          <w:bCs/>
          <w:i/>
          <w:iCs/>
          <w:color w:val="CC0000"/>
        </w:rPr>
        <w:t>continued indefinitely</w:t>
      </w:r>
      <w:r>
        <w:t xml:space="preserve"> (stopping medication may precipitate acute, severe cognitive and behavioral decline that may not be resolved by restarting medication!!!).</w:t>
      </w:r>
    </w:p>
    <w:p w:rsidR="005C1694" w:rsidRDefault="005C1694">
      <w:pPr>
        <w:pStyle w:val="NormalWeb"/>
      </w:pPr>
    </w:p>
    <w:p w:rsidR="00EE5A7F" w:rsidRDefault="00EE5A7F">
      <w:pPr>
        <w:pStyle w:val="NormalWeb"/>
      </w:pPr>
      <w:r>
        <w:rPr>
          <w:noProof/>
        </w:rPr>
        <w:drawing>
          <wp:inline distT="0" distB="0" distL="0" distR="0" wp14:anchorId="07C500B6" wp14:editId="462E0F7A">
            <wp:extent cx="4513478" cy="1932398"/>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44566" cy="1945708"/>
                    </a:xfrm>
                    <a:prstGeom prst="rect">
                      <a:avLst/>
                    </a:prstGeom>
                  </pic:spPr>
                </pic:pic>
              </a:graphicData>
            </a:graphic>
          </wp:inline>
        </w:drawing>
      </w:r>
    </w:p>
    <w:p w:rsidR="00EE5A7F" w:rsidRDefault="00EE5A7F">
      <w:pPr>
        <w:pStyle w:val="NormalWeb"/>
      </w:pPr>
    </w:p>
    <w:p w:rsidR="00EE5A7F" w:rsidRDefault="00EE5A7F">
      <w:pPr>
        <w:pStyle w:val="NormalWeb"/>
      </w:pPr>
    </w:p>
    <w:p w:rsidR="005C1694" w:rsidRDefault="005C1694">
      <w:pPr>
        <w:pStyle w:val="NormalWeb"/>
      </w:pPr>
    </w:p>
    <w:p w:rsidR="005C1694" w:rsidRDefault="005C1694">
      <w:pPr>
        <w:pStyle w:val="NormalWeb"/>
        <w:spacing w:after="120"/>
        <w:rPr>
          <w:smallCaps/>
          <w:highlight w:val="yellow"/>
          <w:u w:val="single"/>
        </w:rPr>
      </w:pPr>
      <w:r>
        <w:rPr>
          <w:smallCaps/>
          <w:highlight w:val="yellow"/>
          <w:u w:val="single"/>
        </w:rPr>
        <w:t>N-methyl-D-aspartate (NMDA) antagonists:</w:t>
      </w:r>
    </w:p>
    <w:p w:rsidR="005C1694" w:rsidRDefault="005C1694">
      <w:pPr>
        <w:pStyle w:val="NormalWeb"/>
        <w:numPr>
          <w:ilvl w:val="0"/>
          <w:numId w:val="46"/>
        </w:numPr>
        <w:spacing w:after="120"/>
      </w:pPr>
      <w:r>
        <w:t xml:space="preserve">NMDA receptor stimulation by </w:t>
      </w:r>
      <w:r>
        <w:rPr>
          <w:b/>
          <w:bCs/>
        </w:rPr>
        <w:t>glutamate</w:t>
      </w:r>
      <w:r>
        <w:t xml:space="preserve"> (excitatory amino acid) is hypothesized to contribute to Alzheimer symptoms.</w:t>
      </w:r>
    </w:p>
    <w:p w:rsidR="005C1694" w:rsidRDefault="005C1694">
      <w:pPr>
        <w:pStyle w:val="NormalWeb"/>
      </w:pPr>
      <w:r w:rsidRPr="00144CA0">
        <w:rPr>
          <w:b/>
          <w:bCs/>
          <w:caps/>
          <w:color w:val="FF0000"/>
          <w14:shadow w14:blurRad="50800" w14:dist="38100" w14:dir="2700000" w14:sx="100000" w14:sy="100000" w14:kx="0" w14:ky="0" w14:algn="tl">
            <w14:srgbClr w14:val="000000">
              <w14:alpha w14:val="60000"/>
            </w14:srgbClr>
          </w14:shadow>
        </w:rPr>
        <w:t>Memantine</w:t>
      </w:r>
      <w:r>
        <w:t xml:space="preserve"> (Namenda</w:t>
      </w:r>
      <w:r w:rsidRPr="00B0106A">
        <w:rPr>
          <w:vertAlign w:val="superscript"/>
        </w:rPr>
        <w:t>®</w:t>
      </w:r>
      <w:r>
        <w:t>) - first NMDA antagonist approved in USA.</w:t>
      </w:r>
    </w:p>
    <w:p w:rsidR="005C1694" w:rsidRDefault="005C1694">
      <w:pPr>
        <w:pStyle w:val="NormalWeb"/>
        <w:numPr>
          <w:ilvl w:val="0"/>
          <w:numId w:val="50"/>
        </w:numPr>
      </w:pPr>
      <w:r>
        <w:t xml:space="preserve">FDA approved </w:t>
      </w:r>
      <w:r w:rsidR="00BF04A0">
        <w:t xml:space="preserve">(incl. extended-release) </w:t>
      </w:r>
      <w:r>
        <w:t xml:space="preserve">for </w:t>
      </w:r>
      <w:r w:rsidR="00BF04A0">
        <w:rPr>
          <w:i/>
          <w:iCs/>
          <w:color w:val="0000FF"/>
        </w:rPr>
        <w:t xml:space="preserve">moderate÷severe </w:t>
      </w:r>
      <w:r>
        <w:rPr>
          <w:i/>
          <w:iCs/>
          <w:color w:val="0000FF"/>
        </w:rPr>
        <w:t xml:space="preserve"> stages</w:t>
      </w:r>
      <w:r>
        <w:t xml:space="preserve"> of AD.</w:t>
      </w:r>
    </w:p>
    <w:p w:rsidR="005C1694" w:rsidRDefault="005C1694">
      <w:pPr>
        <w:pStyle w:val="NormalWeb"/>
        <w:numPr>
          <w:ilvl w:val="0"/>
          <w:numId w:val="50"/>
        </w:numPr>
      </w:pPr>
      <w:r>
        <w:t>studies demonstrate long lasting (but modest) effect during continued use.</w:t>
      </w:r>
    </w:p>
    <w:p w:rsidR="005C1694" w:rsidRDefault="005C1694">
      <w:pPr>
        <w:pStyle w:val="NormalWeb"/>
        <w:numPr>
          <w:ilvl w:val="0"/>
          <w:numId w:val="50"/>
        </w:numPr>
      </w:pPr>
      <w:r>
        <w:t>may be combined with cholinesterase inhibitor.</w:t>
      </w:r>
    </w:p>
    <w:p w:rsidR="005C1694" w:rsidRDefault="005C1694">
      <w:pPr>
        <w:pStyle w:val="NormalWeb"/>
      </w:pPr>
    </w:p>
    <w:p w:rsidR="005C1694" w:rsidRDefault="005C1694">
      <w:pPr>
        <w:pStyle w:val="NormalWeb"/>
      </w:pPr>
    </w:p>
    <w:p w:rsidR="005C1694" w:rsidRPr="007D2F73" w:rsidRDefault="007D2F73" w:rsidP="007D2F73">
      <w:pPr>
        <w:pStyle w:val="Nervous6"/>
        <w:ind w:right="6094"/>
      </w:pPr>
      <w:bookmarkStart w:id="15" w:name="_Toc5998135"/>
      <w:r w:rsidRPr="007D2F73">
        <w:t>Other (not FDA approved) drugs</w:t>
      </w:r>
      <w:bookmarkEnd w:id="15"/>
    </w:p>
    <w:p w:rsidR="005C1694" w:rsidRDefault="005C1694">
      <w:pPr>
        <w:pStyle w:val="NormalWeb"/>
        <w:numPr>
          <w:ilvl w:val="0"/>
          <w:numId w:val="44"/>
        </w:numPr>
        <w:spacing w:before="120"/>
      </w:pPr>
      <w:r>
        <w:rPr>
          <w:highlight w:val="yellow"/>
        </w:rPr>
        <w:t>Free radical scavengers</w:t>
      </w:r>
      <w:r>
        <w:t xml:space="preserve"> (based on proposal that AD is caused by oxidative stress):</w:t>
      </w:r>
    </w:p>
    <w:p w:rsidR="005C1694" w:rsidRDefault="005C1694" w:rsidP="005C1694">
      <w:pPr>
        <w:pStyle w:val="NormalWeb"/>
        <w:numPr>
          <w:ilvl w:val="1"/>
          <w:numId w:val="44"/>
        </w:numPr>
        <w:ind w:left="1417"/>
      </w:pPr>
      <w:r>
        <w:t xml:space="preserve">high doses of </w:t>
      </w:r>
      <w:r w:rsidRPr="0030580E">
        <w:rPr>
          <w:rStyle w:val="Drugname2Char"/>
        </w:rPr>
        <w:t>tocopherol</w:t>
      </w:r>
      <w:r>
        <w:t xml:space="preserve"> (1000 IU PO bid)</w:t>
      </w:r>
    </w:p>
    <w:p w:rsidR="00855DD8" w:rsidRDefault="005C1694" w:rsidP="00855DD8">
      <w:pPr>
        <w:pStyle w:val="NormalWeb"/>
        <w:numPr>
          <w:ilvl w:val="1"/>
          <w:numId w:val="44"/>
        </w:numPr>
        <w:ind w:left="1417"/>
      </w:pPr>
      <w:r w:rsidRPr="00144CA0">
        <w:rPr>
          <w:b/>
          <w:bCs/>
          <w:color w:val="FF0000"/>
          <w14:shadow w14:blurRad="50800" w14:dist="38100" w14:dir="2700000" w14:sx="100000" w14:sy="100000" w14:kx="0" w14:ky="0" w14:algn="tl">
            <w14:srgbClr w14:val="000000">
              <w14:alpha w14:val="60000"/>
            </w14:srgbClr>
          </w14:shadow>
        </w:rPr>
        <w:t>Egb761</w:t>
      </w:r>
      <w:r>
        <w:t xml:space="preserve"> (extract of </w:t>
      </w:r>
      <w:r w:rsidRPr="00144CA0">
        <w:rPr>
          <w:b/>
          <w:bCs/>
          <w:i/>
          <w:iCs/>
          <w:color w:val="FF0000"/>
          <w14:shadow w14:blurRad="50800" w14:dist="38100" w14:dir="2700000" w14:sx="100000" w14:sy="100000" w14:kx="0" w14:ky="0" w14:algn="tl">
            <w14:srgbClr w14:val="000000">
              <w14:alpha w14:val="60000"/>
            </w14:srgbClr>
          </w14:shadow>
        </w:rPr>
        <w:t>Ginkgo biloba</w:t>
      </w:r>
      <w:r w:rsidR="00F07891">
        <w:t>) - lack of clear efficacy!!! (largest study found no efficacy!!!)</w:t>
      </w:r>
    </w:p>
    <w:p w:rsidR="005C1694" w:rsidRDefault="005C1694" w:rsidP="0030580E">
      <w:pPr>
        <w:pStyle w:val="NormalWeb"/>
        <w:numPr>
          <w:ilvl w:val="1"/>
          <w:numId w:val="44"/>
        </w:numPr>
        <w:ind w:left="1417"/>
      </w:pPr>
      <w:r w:rsidRPr="0030580E">
        <w:rPr>
          <w:rStyle w:val="Drugname2Char"/>
        </w:rPr>
        <w:t>selegiline</w:t>
      </w:r>
    </w:p>
    <w:p w:rsidR="005C1694" w:rsidRDefault="005C1694">
      <w:pPr>
        <w:pStyle w:val="NormalWeb"/>
        <w:numPr>
          <w:ilvl w:val="0"/>
          <w:numId w:val="44"/>
        </w:numPr>
        <w:spacing w:before="120"/>
      </w:pPr>
      <w:r>
        <w:rPr>
          <w:highlight w:val="yellow"/>
        </w:rPr>
        <w:t>Estrogen</w:t>
      </w:r>
      <w:r>
        <w:t xml:space="preserve"> or </w:t>
      </w:r>
      <w:r>
        <w:rPr>
          <w:highlight w:val="yellow"/>
        </w:rPr>
        <w:t>selective estrogen receptor agonists</w:t>
      </w:r>
      <w:r>
        <w:t xml:space="preserve"> (based on evidence that estrogen has trophic effect on certain neuronal populations) in postmenopausal women.</w:t>
      </w:r>
    </w:p>
    <w:p w:rsidR="005C1694" w:rsidRDefault="005C1694">
      <w:pPr>
        <w:pStyle w:val="NormalWeb"/>
        <w:rPr>
          <w:u w:val="single"/>
        </w:rPr>
      </w:pPr>
    </w:p>
    <w:p w:rsidR="005C1694" w:rsidRDefault="005C1694">
      <w:pPr>
        <w:pStyle w:val="NormalWeb"/>
        <w:rPr>
          <w:u w:val="single"/>
        </w:rPr>
      </w:pPr>
    </w:p>
    <w:p w:rsidR="005C1694" w:rsidRDefault="005C1694">
      <w:pPr>
        <w:pStyle w:val="NormalWeb"/>
        <w:spacing w:after="120"/>
        <w:rPr>
          <w:u w:val="single"/>
        </w:rPr>
      </w:pPr>
      <w:r>
        <w:rPr>
          <w:u w:val="single"/>
        </w:rPr>
        <w:t xml:space="preserve">Experimental </w:t>
      </w:r>
      <w:r>
        <w:rPr>
          <w:smallCaps/>
          <w:highlight w:val="yellow"/>
          <w:u w:val="single"/>
        </w:rPr>
        <w:t>inhibitors of amyloid deposition</w:t>
      </w:r>
      <w:r>
        <w:rPr>
          <w:u w:val="single"/>
        </w:rPr>
        <w:t>:</w:t>
      </w:r>
    </w:p>
    <w:p w:rsidR="005C1694" w:rsidRDefault="005C1694">
      <w:pPr>
        <w:pStyle w:val="NormalWeb"/>
      </w:pPr>
      <w:r w:rsidRPr="00144CA0">
        <w:rPr>
          <w:b/>
          <w:bCs/>
          <w:caps/>
          <w:color w:val="FF0000"/>
          <w14:shadow w14:blurRad="50800" w14:dist="38100" w14:dir="2700000" w14:sx="100000" w14:sy="100000" w14:kx="0" w14:ky="0" w14:algn="tl">
            <w14:srgbClr w14:val="000000">
              <w14:alpha w14:val="60000"/>
            </w14:srgbClr>
          </w14:shadow>
        </w:rPr>
        <w:t>clioquinoline</w:t>
      </w:r>
      <w:r>
        <w:t xml:space="preserve"> - antibiotic that may reduce amyloid deposits.</w:t>
      </w:r>
    </w:p>
    <w:p w:rsidR="005C1694" w:rsidRDefault="005C1694">
      <w:pPr>
        <w:pStyle w:val="NormalWeb"/>
      </w:pPr>
    </w:p>
    <w:p w:rsidR="005C1694" w:rsidRDefault="005C1694">
      <w:pPr>
        <w:pStyle w:val="NormalWeb"/>
      </w:pPr>
    </w:p>
    <w:p w:rsidR="007D2F73" w:rsidRDefault="007D2F73" w:rsidP="007D2F73">
      <w:pPr>
        <w:pStyle w:val="Nervous6"/>
        <w:ind w:right="7228"/>
      </w:pPr>
      <w:bookmarkStart w:id="16" w:name="_Toc5998136"/>
      <w:r>
        <w:t>Control of Symptoms</w:t>
      </w:r>
      <w:bookmarkEnd w:id="16"/>
    </w:p>
    <w:p w:rsidR="00F028AA" w:rsidRDefault="00F028AA" w:rsidP="00F028AA">
      <w:pPr>
        <w:pStyle w:val="NormalWeb"/>
        <w:ind w:left="720"/>
      </w:pPr>
      <w:r>
        <w:t xml:space="preserve">N.B. </w:t>
      </w:r>
      <w:r>
        <w:rPr>
          <w:u w:val="single"/>
        </w:rPr>
        <w:t>all psychotropic drugs increase confusion and lethargy (and mortality over long term)</w:t>
      </w:r>
      <w:r>
        <w:t xml:space="preserve"> – should be used at minimum doses and minimum duration!</w:t>
      </w:r>
    </w:p>
    <w:p w:rsidR="00E63572" w:rsidRPr="00E63572" w:rsidRDefault="00E63572" w:rsidP="00E63572">
      <w:pPr>
        <w:pStyle w:val="NormalWeb"/>
        <w:ind w:left="1440"/>
        <w:rPr>
          <w:i/>
          <w:sz w:val="22"/>
          <w:szCs w:val="22"/>
        </w:rPr>
      </w:pPr>
      <w:r w:rsidRPr="00E63572">
        <w:rPr>
          <w:i/>
          <w:sz w:val="22"/>
          <w:szCs w:val="22"/>
        </w:rPr>
        <w:t>“Risks and benefits of prescribing antipsychotics to patients with dementia need to be carefully balanced, and these drugs should only be used if alternative strategies do not work”</w:t>
      </w:r>
    </w:p>
    <w:p w:rsidR="00F028AA" w:rsidRDefault="00F028AA" w:rsidP="00F028AA">
      <w:pPr>
        <w:pStyle w:val="NormalWeb"/>
      </w:pPr>
    </w:p>
    <w:p w:rsidR="005C1694" w:rsidRDefault="005C1694">
      <w:pPr>
        <w:pStyle w:val="NormalWeb"/>
      </w:pPr>
      <w:r>
        <w:rPr>
          <w:b/>
          <w:bCs/>
          <w:i/>
          <w:iCs/>
          <w:color w:val="800080"/>
        </w:rPr>
        <w:t>Paranoid delusions &amp; other psychotic symptoms</w:t>
      </w:r>
      <w:r>
        <w:t xml:space="preserve"> (not cognitive decline!) are most common reasons patients are sent to nursing homes!</w:t>
      </w:r>
    </w:p>
    <w:p w:rsidR="005C1694" w:rsidRDefault="005C1694">
      <w:pPr>
        <w:pStyle w:val="NormalWeb"/>
      </w:pPr>
      <w:r>
        <w:t xml:space="preserve">Small doses of </w:t>
      </w:r>
      <w:r>
        <w:rPr>
          <w:smallCaps/>
        </w:rPr>
        <w:t>neuroleptics</w:t>
      </w:r>
      <w:r>
        <w:t xml:space="preserve"> may produce sufficient relief as to permit caregivers to continue to keep patient at home:</w:t>
      </w:r>
    </w:p>
    <w:p w:rsidR="005C1694" w:rsidRDefault="005C1694">
      <w:pPr>
        <w:pStyle w:val="NormalWeb"/>
        <w:numPr>
          <w:ilvl w:val="0"/>
          <w:numId w:val="37"/>
        </w:numPr>
      </w:pPr>
      <w:r w:rsidRPr="0030580E">
        <w:rPr>
          <w:rStyle w:val="Drugname2Char"/>
        </w:rPr>
        <w:t>haloperidol</w:t>
      </w:r>
      <w:r>
        <w:rPr>
          <w:b/>
          <w:bCs/>
          <w:smallCaps/>
          <w:color w:val="FF0000"/>
        </w:rPr>
        <w:t xml:space="preserve"> </w:t>
      </w:r>
      <w:r>
        <w:t>– not advisable due to side effects.</w:t>
      </w:r>
    </w:p>
    <w:p w:rsidR="005C1694" w:rsidRDefault="005C1694">
      <w:pPr>
        <w:pStyle w:val="NormalWeb"/>
        <w:numPr>
          <w:ilvl w:val="0"/>
          <w:numId w:val="37"/>
        </w:numPr>
      </w:pPr>
      <w:r w:rsidRPr="0030580E">
        <w:rPr>
          <w:rStyle w:val="Drugname2Char"/>
        </w:rPr>
        <w:t>risperidone</w:t>
      </w:r>
      <w:r>
        <w:t xml:space="preserve"> – additional effects on serotonergic systems and fewer extrapyramidal side effects.</w:t>
      </w:r>
    </w:p>
    <w:p w:rsidR="005C1694" w:rsidRDefault="005C1694">
      <w:pPr>
        <w:pStyle w:val="NormalWeb"/>
        <w:numPr>
          <w:ilvl w:val="0"/>
          <w:numId w:val="37"/>
        </w:numPr>
      </w:pPr>
      <w:r w:rsidRPr="0030580E">
        <w:rPr>
          <w:rStyle w:val="Drugname2Char"/>
        </w:rPr>
        <w:t>olanzapine</w:t>
      </w:r>
    </w:p>
    <w:p w:rsidR="005C1694" w:rsidRDefault="005C1694">
      <w:pPr>
        <w:pStyle w:val="NormalWeb"/>
        <w:numPr>
          <w:ilvl w:val="0"/>
          <w:numId w:val="37"/>
        </w:numPr>
      </w:pPr>
      <w:r w:rsidRPr="0030580E">
        <w:rPr>
          <w:rStyle w:val="Drugname2Char"/>
        </w:rPr>
        <w:t>quetiapine</w:t>
      </w:r>
    </w:p>
    <w:p w:rsidR="005C1694" w:rsidRDefault="005C1694">
      <w:pPr>
        <w:pStyle w:val="NormalWeb"/>
      </w:pPr>
    </w:p>
    <w:p w:rsidR="005C1694" w:rsidRDefault="005C1694">
      <w:pPr>
        <w:pStyle w:val="NormalWeb"/>
      </w:pPr>
      <w:r>
        <w:rPr>
          <w:b/>
          <w:bCs/>
          <w:i/>
          <w:iCs/>
          <w:color w:val="800080"/>
        </w:rPr>
        <w:t>Depression</w:t>
      </w:r>
      <w:r>
        <w:t xml:space="preserve"> → </w:t>
      </w:r>
      <w:r w:rsidR="00351DFB">
        <w:rPr>
          <w:smallCaps/>
        </w:rPr>
        <w:t>SSRI</w:t>
      </w:r>
      <w:r>
        <w:rPr>
          <w:smallCaps/>
        </w:rPr>
        <w:t>.</w:t>
      </w:r>
    </w:p>
    <w:p w:rsidR="005C1694" w:rsidRDefault="005C1694">
      <w:pPr>
        <w:pStyle w:val="NormalWeb"/>
        <w:numPr>
          <w:ilvl w:val="0"/>
          <w:numId w:val="38"/>
        </w:numPr>
      </w:pPr>
      <w:r>
        <w:t xml:space="preserve">should not be used in </w:t>
      </w:r>
      <w:r>
        <w:rPr>
          <w:i/>
          <w:iCs/>
        </w:rPr>
        <w:t>agitation</w:t>
      </w:r>
      <w:r>
        <w:t xml:space="preserve"> or </w:t>
      </w:r>
      <w:r>
        <w:rPr>
          <w:i/>
          <w:iCs/>
        </w:rPr>
        <w:t>psychotic symptoms</w:t>
      </w:r>
      <w:r>
        <w:t xml:space="preserve"> - SRI can exacerbate these behaviors!</w:t>
      </w:r>
    </w:p>
    <w:p w:rsidR="005C1694" w:rsidRDefault="005C1694">
      <w:pPr>
        <w:pStyle w:val="NormalWeb"/>
        <w:numPr>
          <w:ilvl w:val="0"/>
          <w:numId w:val="38"/>
        </w:numPr>
      </w:pPr>
      <w:r>
        <w:t xml:space="preserve">antidepressants with </w:t>
      </w:r>
      <w:r>
        <w:rPr>
          <w:b/>
          <w:bCs/>
        </w:rPr>
        <w:t>anticholinergic side effects</w:t>
      </w:r>
      <w:r>
        <w:t xml:space="preserve"> (incl. all tricyclic</w:t>
      </w:r>
      <w:r w:rsidR="00351DFB">
        <w:t>s</w:t>
      </w:r>
      <w:r>
        <w:t>) exacerbate confusion!</w:t>
      </w:r>
    </w:p>
    <w:p w:rsidR="005C1694" w:rsidRDefault="005C1694">
      <w:pPr>
        <w:pStyle w:val="NormalWeb"/>
      </w:pPr>
    </w:p>
    <w:p w:rsidR="005C1694" w:rsidRDefault="005C1694">
      <w:pPr>
        <w:pStyle w:val="NormalWeb"/>
      </w:pPr>
      <w:r>
        <w:rPr>
          <w:b/>
          <w:bCs/>
          <w:i/>
          <w:iCs/>
          <w:color w:val="800080"/>
        </w:rPr>
        <w:t>Agitation, anger outbursts, disruptive behaviors</w:t>
      </w:r>
      <w:r>
        <w:rPr>
          <w:rFonts w:ascii="Arial" w:hAnsi="Arial" w:cs="Arial"/>
        </w:rPr>
        <w:t xml:space="preserve"> </w:t>
      </w:r>
      <w:r>
        <w:t xml:space="preserve">– </w:t>
      </w:r>
      <w:r w:rsidRPr="0030580E">
        <w:rPr>
          <w:rStyle w:val="Drugname2Char"/>
        </w:rPr>
        <w:t>valproic acid</w:t>
      </w:r>
      <w:r>
        <w:t xml:space="preserve">, </w:t>
      </w:r>
      <w:r w:rsidRPr="0030580E">
        <w:rPr>
          <w:rStyle w:val="Drugname2Char"/>
        </w:rPr>
        <w:t>trazodone</w:t>
      </w:r>
      <w:r>
        <w:t xml:space="preserve">, </w:t>
      </w:r>
      <w:r w:rsidRPr="0030580E">
        <w:rPr>
          <w:rStyle w:val="Drugname2Char"/>
        </w:rPr>
        <w:t>carbamazepine</w:t>
      </w:r>
      <w:r>
        <w:rPr>
          <w:smallCaps/>
        </w:rPr>
        <w:t xml:space="preserve">, </w:t>
      </w:r>
      <w:r w:rsidRPr="0030580E">
        <w:rPr>
          <w:rStyle w:val="Drugname2Char"/>
        </w:rPr>
        <w:t>risperidone</w:t>
      </w:r>
      <w:r>
        <w:rPr>
          <w:smallCaps/>
        </w:rPr>
        <w:t>.</w:t>
      </w:r>
    </w:p>
    <w:p w:rsidR="005C1694" w:rsidRDefault="005C1694">
      <w:pPr>
        <w:pStyle w:val="NormalWeb"/>
      </w:pPr>
    </w:p>
    <w:p w:rsidR="005C1694" w:rsidRDefault="005C1694">
      <w:pPr>
        <w:pStyle w:val="NormalWeb"/>
      </w:pPr>
      <w:r>
        <w:rPr>
          <w:b/>
          <w:bCs/>
          <w:i/>
          <w:iCs/>
          <w:color w:val="800080"/>
        </w:rPr>
        <w:t>Anxiety</w:t>
      </w:r>
      <w:r>
        <w:t>:</w:t>
      </w:r>
    </w:p>
    <w:p w:rsidR="0030580E" w:rsidRPr="0030580E" w:rsidRDefault="0030580E" w:rsidP="0030580E">
      <w:pPr>
        <w:pStyle w:val="NormalWeb"/>
        <w:numPr>
          <w:ilvl w:val="0"/>
          <w:numId w:val="39"/>
        </w:numPr>
      </w:pPr>
      <w:r w:rsidRPr="0030580E">
        <w:rPr>
          <w:rStyle w:val="Drugname2Char"/>
        </w:rPr>
        <w:t>buspirone</w:t>
      </w:r>
    </w:p>
    <w:p w:rsidR="005C1694" w:rsidRDefault="005C1694">
      <w:pPr>
        <w:pStyle w:val="NormalWeb"/>
        <w:numPr>
          <w:ilvl w:val="0"/>
          <w:numId w:val="39"/>
        </w:numPr>
      </w:pPr>
      <w:r w:rsidRPr="0030580E">
        <w:rPr>
          <w:smallCaps/>
        </w:rPr>
        <w:t>benzodiazepines</w:t>
      </w:r>
      <w:r>
        <w:t xml:space="preserve"> (risk of paradoxical agitation).</w:t>
      </w:r>
    </w:p>
    <w:p w:rsidR="005C1694" w:rsidRDefault="005C1694">
      <w:pPr>
        <w:pStyle w:val="NormalWeb"/>
        <w:numPr>
          <w:ilvl w:val="0"/>
          <w:numId w:val="39"/>
        </w:numPr>
      </w:pPr>
      <w:r>
        <w:rPr>
          <w:smallCaps/>
        </w:rPr>
        <w:t>neuroleptic</w:t>
      </w:r>
      <w:r>
        <w:t xml:space="preserve"> (if there are accompanying psychotic symptoms).</w:t>
      </w:r>
    </w:p>
    <w:p w:rsidR="005C1694" w:rsidRDefault="005C1694">
      <w:pPr>
        <w:pStyle w:val="NormalWeb"/>
      </w:pPr>
    </w:p>
    <w:p w:rsidR="005C1694" w:rsidRDefault="005C1694">
      <w:pPr>
        <w:pStyle w:val="NormalWeb"/>
      </w:pPr>
      <w:r>
        <w:rPr>
          <w:b/>
          <w:bCs/>
          <w:i/>
          <w:iCs/>
          <w:color w:val="800080"/>
        </w:rPr>
        <w:t>Sleep-wake disturbances</w:t>
      </w:r>
      <w:r>
        <w:t>:</w:t>
      </w:r>
    </w:p>
    <w:p w:rsidR="005C1694" w:rsidRDefault="005C1694">
      <w:pPr>
        <w:pStyle w:val="NormalWeb"/>
        <w:numPr>
          <w:ilvl w:val="0"/>
          <w:numId w:val="51"/>
        </w:numPr>
      </w:pPr>
      <w:r>
        <w:rPr>
          <w:i/>
          <w:iCs/>
        </w:rPr>
        <w:t>daytime</w:t>
      </w:r>
      <w:r>
        <w:t xml:space="preserve"> - increase activity and decrease daytime sleep (bright light exposure).</w:t>
      </w:r>
    </w:p>
    <w:p w:rsidR="005C1694" w:rsidRDefault="005C1694">
      <w:pPr>
        <w:pStyle w:val="NormalWeb"/>
        <w:numPr>
          <w:ilvl w:val="0"/>
          <w:numId w:val="51"/>
        </w:numPr>
      </w:pPr>
      <w:r>
        <w:t xml:space="preserve">familiar surround at </w:t>
      </w:r>
      <w:r>
        <w:rPr>
          <w:i/>
          <w:iCs/>
        </w:rPr>
        <w:t>night</w:t>
      </w:r>
      <w:r>
        <w:t>.</w:t>
      </w:r>
    </w:p>
    <w:p w:rsidR="005C1694" w:rsidRDefault="005C1694">
      <w:pPr>
        <w:pStyle w:val="NormalWeb"/>
        <w:numPr>
          <w:ilvl w:val="0"/>
          <w:numId w:val="51"/>
        </w:numPr>
      </w:pPr>
      <w:r>
        <w:rPr>
          <w:smallCaps/>
        </w:rPr>
        <w:t>sedative hypnotics</w:t>
      </w:r>
      <w:r>
        <w:t xml:space="preserve"> (trazodone, diphenhydramine, chloral hydrate, zolpidem, thioridazine).</w:t>
      </w:r>
    </w:p>
    <w:p w:rsidR="005C1694" w:rsidRDefault="005C1694">
      <w:pPr>
        <w:pStyle w:val="NormalWeb"/>
        <w:numPr>
          <w:ilvl w:val="0"/>
          <w:numId w:val="51"/>
        </w:numPr>
      </w:pPr>
      <w:r>
        <w:t>neuroleptics are last resort</w:t>
      </w:r>
      <w:r w:rsidR="00351DFB">
        <w:t>.</w:t>
      </w:r>
    </w:p>
    <w:p w:rsidR="005C1694" w:rsidRDefault="005C1694">
      <w:pPr>
        <w:pStyle w:val="NormalWeb"/>
      </w:pPr>
    </w:p>
    <w:p w:rsidR="005C1694" w:rsidRDefault="005C1694">
      <w:pPr>
        <w:pStyle w:val="NormalWeb"/>
      </w:pPr>
    </w:p>
    <w:p w:rsidR="005C1694" w:rsidRPr="00F028AA" w:rsidRDefault="005C1694" w:rsidP="00F028AA">
      <w:pPr>
        <w:pStyle w:val="Nervous6"/>
        <w:ind w:right="8788"/>
      </w:pPr>
      <w:bookmarkStart w:id="17" w:name="_Toc5998137"/>
      <w:r w:rsidRPr="00F028AA">
        <w:t>Activity</w:t>
      </w:r>
      <w:bookmarkEnd w:id="17"/>
    </w:p>
    <w:p w:rsidR="005C1694" w:rsidRDefault="005C1694">
      <w:pPr>
        <w:pStyle w:val="NormalWeb"/>
      </w:pPr>
      <w:r>
        <w:t xml:space="preserve">Both </w:t>
      </w:r>
      <w:r>
        <w:rPr>
          <w:b/>
          <w:bCs/>
          <w:i/>
          <w:iCs/>
        </w:rPr>
        <w:t>physical</w:t>
      </w:r>
      <w:r>
        <w:t xml:space="preserve"> and </w:t>
      </w:r>
      <w:r>
        <w:rPr>
          <w:b/>
          <w:bCs/>
          <w:i/>
          <w:iCs/>
        </w:rPr>
        <w:t>mental</w:t>
      </w:r>
      <w:r>
        <w:t xml:space="preserve"> activities are recommended (in particular, many experts recommend </w:t>
      </w:r>
      <w:r>
        <w:rPr>
          <w:smallCaps/>
        </w:rPr>
        <w:t>mentally challenging activities</w:t>
      </w:r>
      <w:r>
        <w:t>, such as crossword puzzles and brainteasers).</w:t>
      </w:r>
    </w:p>
    <w:p w:rsidR="005C1694" w:rsidRDefault="005C1694">
      <w:pPr>
        <w:pStyle w:val="NormalWeb"/>
        <w:numPr>
          <w:ilvl w:val="0"/>
          <w:numId w:val="53"/>
        </w:numPr>
      </w:pPr>
      <w:r>
        <w:t>keep patient's home safe and easy to navigate (e.g. lock unused doors, drawers).</w:t>
      </w:r>
    </w:p>
    <w:p w:rsidR="005C1694" w:rsidRDefault="005C1694">
      <w:pPr>
        <w:pStyle w:val="NormalWeb"/>
      </w:pPr>
    </w:p>
    <w:p w:rsidR="005C1694" w:rsidRDefault="005C1694">
      <w:pPr>
        <w:pStyle w:val="NormalWeb"/>
      </w:pPr>
    </w:p>
    <w:p w:rsidR="005C1694" w:rsidRDefault="00F028AA" w:rsidP="00F028AA">
      <w:pPr>
        <w:pStyle w:val="Nervous6"/>
        <w:ind w:right="8079"/>
      </w:pPr>
      <w:bookmarkStart w:id="18" w:name="_Toc5998138"/>
      <w:r w:rsidRPr="00F028AA">
        <w:t>F</w:t>
      </w:r>
      <w:r w:rsidR="005C1694" w:rsidRPr="00F028AA">
        <w:t>or caregivers</w:t>
      </w:r>
      <w:bookmarkEnd w:id="18"/>
    </w:p>
    <w:p w:rsidR="005C1694" w:rsidRDefault="005C1694" w:rsidP="00351DFB">
      <w:pPr>
        <w:pStyle w:val="NormalWeb"/>
        <w:ind w:left="1440"/>
      </w:pPr>
      <w:r>
        <w:t xml:space="preserve">Caregiver burden is high, and so </w:t>
      </w:r>
      <w:r>
        <w:rPr>
          <w:b/>
          <w:bCs/>
          <w:i/>
          <w:iCs/>
        </w:rPr>
        <w:t>caregiver assessment should be included at each evaluation</w:t>
      </w:r>
      <w:r>
        <w:t>.</w:t>
      </w:r>
    </w:p>
    <w:p w:rsidR="005C1694" w:rsidRDefault="005C1694" w:rsidP="00351DFB">
      <w:pPr>
        <w:pStyle w:val="NormalWeb"/>
        <w:ind w:left="1440"/>
      </w:pPr>
      <w:r>
        <w:t>Prepare family that one day patient won’t recognize them!</w:t>
      </w:r>
    </w:p>
    <w:p w:rsidR="005C1694" w:rsidRDefault="005C1694">
      <w:pPr>
        <w:pStyle w:val="NormalWeb"/>
        <w:numPr>
          <w:ilvl w:val="0"/>
          <w:numId w:val="40"/>
        </w:numPr>
      </w:pPr>
      <w:r>
        <w:rPr>
          <w:b/>
          <w:bCs/>
        </w:rPr>
        <w:t>Support groups</w:t>
      </w:r>
      <w:r>
        <w:t>.</w:t>
      </w:r>
    </w:p>
    <w:p w:rsidR="005C1694" w:rsidRDefault="005C1694">
      <w:pPr>
        <w:pStyle w:val="NormalWeb"/>
        <w:numPr>
          <w:ilvl w:val="0"/>
          <w:numId w:val="40"/>
        </w:numPr>
      </w:pPr>
      <w:r>
        <w:t xml:space="preserve">Help from </w:t>
      </w:r>
      <w:r w:rsidRPr="00351DFB">
        <w:rPr>
          <w:color w:val="0000FF"/>
        </w:rPr>
        <w:t>Alzheimer's Association</w:t>
      </w:r>
      <w:r>
        <w:t xml:space="preserve"> and local Alzheimer's disease centers!</w:t>
      </w:r>
    </w:p>
    <w:p w:rsidR="005C1694" w:rsidRDefault="005C1694">
      <w:pPr>
        <w:pStyle w:val="NormalWeb"/>
        <w:numPr>
          <w:ilvl w:val="0"/>
          <w:numId w:val="40"/>
        </w:numPr>
      </w:pPr>
      <w:r>
        <w:rPr>
          <w:b/>
          <w:bCs/>
        </w:rPr>
        <w:t>Respite care</w:t>
      </w:r>
      <w:r>
        <w:t xml:space="preserve"> (to give caregiver time away from patient – to prevent so common </w:t>
      </w:r>
      <w:r>
        <w:rPr>
          <w:b/>
          <w:bCs/>
          <w:color w:val="FF0000"/>
        </w:rPr>
        <w:t>caregiver "burnout"</w:t>
      </w:r>
      <w:r>
        <w:t xml:space="preserve">), e.g. </w:t>
      </w:r>
      <w:r>
        <w:rPr>
          <w:i/>
          <w:iCs/>
        </w:rPr>
        <w:t>adult day care</w:t>
      </w:r>
      <w:r>
        <w:t xml:space="preserve"> (useful as supervised social outlet for patient, too).</w:t>
      </w:r>
    </w:p>
    <w:p w:rsidR="005C1694" w:rsidRDefault="005C1694">
      <w:pPr>
        <w:pStyle w:val="NormalWeb"/>
      </w:pPr>
    </w:p>
    <w:p w:rsidR="005C1694" w:rsidRDefault="005C1694">
      <w:pPr>
        <w:pStyle w:val="NormalWeb"/>
      </w:pPr>
    </w:p>
    <w:p w:rsidR="005C1694" w:rsidRDefault="005C1694">
      <w:pPr>
        <w:pStyle w:val="Nervous1"/>
      </w:pPr>
      <w:bookmarkStart w:id="19" w:name="_Toc5998139"/>
      <w:r>
        <w:t>Future Perspectives</w:t>
      </w:r>
      <w:bookmarkEnd w:id="19"/>
    </w:p>
    <w:p w:rsidR="005C1694" w:rsidRDefault="005C1694">
      <w:pPr>
        <w:pStyle w:val="NormalWeb"/>
        <w:rPr>
          <w:u w:val="single"/>
        </w:rPr>
      </w:pPr>
      <w:r>
        <w:rPr>
          <w:u w:val="single"/>
        </w:rPr>
        <w:t>Possible preventive &amp; retardant strategies:</w:t>
      </w:r>
    </w:p>
    <w:p w:rsidR="005C1694" w:rsidRDefault="005C1694">
      <w:pPr>
        <w:numPr>
          <w:ilvl w:val="0"/>
          <w:numId w:val="41"/>
        </w:numPr>
      </w:pPr>
      <w:r>
        <w:t xml:space="preserve">interfering with </w:t>
      </w:r>
      <w:r>
        <w:rPr>
          <w:b/>
          <w:bCs/>
        </w:rPr>
        <w:t>amyloid/tau/ApoE pathway</w:t>
      </w:r>
      <w:r>
        <w:t>.</w:t>
      </w:r>
    </w:p>
    <w:p w:rsidR="005C1694" w:rsidRDefault="005C1694">
      <w:pPr>
        <w:numPr>
          <w:ilvl w:val="0"/>
          <w:numId w:val="41"/>
        </w:numPr>
      </w:pPr>
      <w:r>
        <w:t xml:space="preserve">administration of </w:t>
      </w:r>
      <w:r>
        <w:rPr>
          <w:b/>
          <w:bCs/>
        </w:rPr>
        <w:t>ApoE ε2</w:t>
      </w:r>
      <w:r>
        <w:t>.</w:t>
      </w:r>
    </w:p>
    <w:p w:rsidR="005C1694" w:rsidRDefault="005C1694">
      <w:pPr>
        <w:numPr>
          <w:ilvl w:val="0"/>
          <w:numId w:val="41"/>
        </w:numPr>
      </w:pPr>
      <w:r>
        <w:rPr>
          <w:b/>
          <w:bCs/>
        </w:rPr>
        <w:t>growth factors</w:t>
      </w:r>
      <w:r>
        <w:t xml:space="preserve"> (that normally function during embryogenesis - promote neuronal growth).</w:t>
      </w:r>
    </w:p>
    <w:p w:rsidR="005C1694" w:rsidRDefault="005C1694">
      <w:pPr>
        <w:numPr>
          <w:ilvl w:val="0"/>
          <w:numId w:val="41"/>
        </w:numPr>
      </w:pPr>
      <w:r>
        <w:rPr>
          <w:b/>
          <w:bCs/>
        </w:rPr>
        <w:t>antioxidants</w:t>
      </w:r>
      <w:r>
        <w:t xml:space="preserve"> (vitamin E).</w:t>
      </w:r>
    </w:p>
    <w:p w:rsidR="005C1694" w:rsidRDefault="005C1694">
      <w:pPr>
        <w:pStyle w:val="NormalWeb"/>
        <w:spacing w:before="120"/>
      </w:pPr>
      <w:r>
        <w:t>There is no known way to entirely protect against AD!</w:t>
      </w:r>
    </w:p>
    <w:p w:rsidR="005C1694" w:rsidRDefault="005C1694">
      <w:pPr>
        <w:pStyle w:val="NormalWeb"/>
      </w:pPr>
    </w:p>
    <w:p w:rsidR="00236731" w:rsidRDefault="00236731">
      <w:pPr>
        <w:pStyle w:val="NormalWeb"/>
      </w:pPr>
    </w:p>
    <w:p w:rsidR="00236731" w:rsidRDefault="00236731" w:rsidP="00236731">
      <w:pPr>
        <w:pStyle w:val="Nervous5"/>
        <w:ind w:right="8929"/>
      </w:pPr>
      <w:bookmarkStart w:id="20" w:name="_Toc5998140"/>
      <w:bookmarkStart w:id="21" w:name="DBS"/>
      <w:r>
        <w:t>DBS</w:t>
      </w:r>
      <w:bookmarkEnd w:id="20"/>
    </w:p>
    <w:bookmarkEnd w:id="21"/>
    <w:p w:rsidR="00FE4F1F" w:rsidRPr="00FE4F1F" w:rsidRDefault="00FE4F1F" w:rsidP="00FE4F1F">
      <w:pPr>
        <w:pStyle w:val="NormalWeb"/>
        <w:rPr>
          <w:u w:val="single"/>
        </w:rPr>
      </w:pPr>
      <w:r w:rsidRPr="00FE4F1F">
        <w:rPr>
          <w:u w:val="single"/>
        </w:rPr>
        <w:t>The targets:</w:t>
      </w:r>
    </w:p>
    <w:p w:rsidR="00B311E3" w:rsidRPr="00FE4F1F" w:rsidRDefault="00FE4F1F" w:rsidP="00FE4F1F">
      <w:pPr>
        <w:pStyle w:val="NormalWeb"/>
        <w:numPr>
          <w:ilvl w:val="0"/>
          <w:numId w:val="70"/>
        </w:numPr>
      </w:pPr>
      <w:r>
        <w:rPr>
          <w:b/>
          <w:highlight w:val="yellow"/>
        </w:rPr>
        <w:t>N</w:t>
      </w:r>
      <w:r w:rsidRPr="00B311E3">
        <w:rPr>
          <w:b/>
          <w:highlight w:val="yellow"/>
        </w:rPr>
        <w:t>ucleus basalis of M</w:t>
      </w:r>
      <w:r>
        <w:rPr>
          <w:b/>
          <w:highlight w:val="yellow"/>
        </w:rPr>
        <w:t>eynert (NBM)</w:t>
      </w:r>
      <w:r>
        <w:rPr>
          <w:b/>
        </w:rPr>
        <w:t xml:space="preserve"> </w:t>
      </w:r>
      <w:r>
        <w:t>-</w:t>
      </w:r>
      <w:r w:rsidRPr="00FE4F1F">
        <w:t xml:space="preserve"> </w:t>
      </w:r>
      <w:r w:rsidR="00B311E3" w:rsidRPr="00B311E3">
        <w:t>most realistic target</w:t>
      </w:r>
    </w:p>
    <w:p w:rsidR="00646FED" w:rsidRDefault="00646FED" w:rsidP="00FE4F1F">
      <w:pPr>
        <w:pStyle w:val="NormalWeb"/>
        <w:numPr>
          <w:ilvl w:val="0"/>
          <w:numId w:val="46"/>
        </w:numPr>
      </w:pPr>
      <w:r>
        <w:t>c</w:t>
      </w:r>
      <w:r w:rsidRPr="00646FED">
        <w:t xml:space="preserve">ombined bilateral stimulation lead to </w:t>
      </w:r>
      <w:r w:rsidRPr="00646FED">
        <w:rPr>
          <w:i/>
          <w:color w:val="00B050"/>
        </w:rPr>
        <w:t>improvement</w:t>
      </w:r>
      <w:r w:rsidRPr="00646FED">
        <w:rPr>
          <w:color w:val="00B050"/>
        </w:rPr>
        <w:t xml:space="preserve"> </w:t>
      </w:r>
      <w:r w:rsidRPr="00646FED">
        <w:rPr>
          <w:i/>
          <w:color w:val="00B050"/>
        </w:rPr>
        <w:t>in attention, concentration, alertness, drive, and spontaneity</w:t>
      </w:r>
      <w:r w:rsidRPr="00646FED">
        <w:rPr>
          <w:color w:val="00B050"/>
        </w:rPr>
        <w:t xml:space="preserve"> </w:t>
      </w:r>
      <w:r>
        <w:t>(</w:t>
      </w:r>
      <w:r w:rsidRPr="00646FED">
        <w:t>Freund et al. 2009)</w:t>
      </w:r>
    </w:p>
    <w:p w:rsidR="009171FF" w:rsidRDefault="00F573CB" w:rsidP="000A3267">
      <w:pPr>
        <w:pStyle w:val="NormalWeb"/>
        <w:numPr>
          <w:ilvl w:val="0"/>
          <w:numId w:val="46"/>
        </w:numPr>
      </w:pPr>
      <w:r w:rsidRPr="00F573CB">
        <w:t>in Alzheimer disease patients, after 1 year of bilateral stimulation</w:t>
      </w:r>
      <w:r>
        <w:t>,</w:t>
      </w:r>
      <w:r w:rsidRPr="00F573CB">
        <w:t xml:space="preserve"> </w:t>
      </w:r>
      <w:r w:rsidR="009171FF" w:rsidRPr="00F573CB">
        <w:t xml:space="preserve">ADAS-cog scores worsened by an average of 3 points (95% CI = − 6.1 to 12.1 points, P </w:t>
      </w:r>
      <w:r w:rsidRPr="00F573CB">
        <w:t xml:space="preserve">= 0.5), the mean MMSE score remained almost stable (decreased by 0.3 points, 95% CI = − 4.5 to 5.2 points, P = 0.9) – this is all is </w:t>
      </w:r>
      <w:r w:rsidRPr="00F573CB">
        <w:rPr>
          <w:i/>
          <w:color w:val="00B050"/>
        </w:rPr>
        <w:t>slower cognitive decline</w:t>
      </w:r>
      <w:r>
        <w:t xml:space="preserve"> than in pharmacologically treated controls (Kuhn et al. 2015).</w:t>
      </w:r>
    </w:p>
    <w:p w:rsidR="00B311E3" w:rsidRPr="00B311E3" w:rsidRDefault="00B311E3" w:rsidP="00FE4F1F">
      <w:pPr>
        <w:pStyle w:val="NormalWeb"/>
        <w:numPr>
          <w:ilvl w:val="0"/>
          <w:numId w:val="46"/>
        </w:numPr>
      </w:pPr>
      <w:r>
        <w:t>d</w:t>
      </w:r>
      <w:r w:rsidRPr="00B311E3">
        <w:t>ementia is a progressive disease and there is likely a limited</w:t>
      </w:r>
      <w:r>
        <w:t xml:space="preserve"> </w:t>
      </w:r>
      <w:r w:rsidRPr="00B311E3">
        <w:t>window of opportunity to stimulate the remaining NBM fibres</w:t>
      </w:r>
      <w:r>
        <w:t xml:space="preserve"> </w:t>
      </w:r>
      <w:r w:rsidRPr="00B311E3">
        <w:t>before the nucleus becomes too degenerate for stimulation to</w:t>
      </w:r>
      <w:r>
        <w:t xml:space="preserve"> </w:t>
      </w:r>
      <w:r w:rsidRPr="00B311E3">
        <w:t>enhance its output, therefore</w:t>
      </w:r>
      <w:r>
        <w:t>,</w:t>
      </w:r>
      <w:r w:rsidRPr="00B311E3">
        <w:t xml:space="preserve"> patients may need to be implanted</w:t>
      </w:r>
      <w:r>
        <w:t xml:space="preserve"> </w:t>
      </w:r>
      <w:r w:rsidRPr="00B311E3">
        <w:t>earlier in the disease course. Patients suitable for NBM DBS trials are</w:t>
      </w:r>
      <w:r>
        <w:t xml:space="preserve"> </w:t>
      </w:r>
      <w:r w:rsidRPr="00B311E3">
        <w:t>likely to be those who have already tried cholinesterase inhibitors,</w:t>
      </w:r>
      <w:r>
        <w:t xml:space="preserve"> </w:t>
      </w:r>
      <w:r w:rsidRPr="00B311E3">
        <w:t>have minimal cortical atrophy on imaging, lack significant co-morbidities and who have lucid intervals and capacity to consent.</w:t>
      </w:r>
    </w:p>
    <w:p w:rsidR="00236731" w:rsidRDefault="00236731" w:rsidP="00B311E3">
      <w:pPr>
        <w:pStyle w:val="NormalWeb"/>
      </w:pPr>
    </w:p>
    <w:p w:rsidR="0068785A" w:rsidRDefault="00FE4F1F" w:rsidP="00A3097B">
      <w:pPr>
        <w:pStyle w:val="NormalWeb"/>
        <w:numPr>
          <w:ilvl w:val="0"/>
          <w:numId w:val="70"/>
        </w:numPr>
      </w:pPr>
      <w:r w:rsidRPr="0068785A">
        <w:rPr>
          <w:b/>
          <w:highlight w:val="yellow"/>
        </w:rPr>
        <w:t>Fornix</w:t>
      </w:r>
      <w:r w:rsidR="000920A8">
        <w:t xml:space="preserve"> – stimulation caused from </w:t>
      </w:r>
      <w:r w:rsidR="000920A8" w:rsidRPr="00DC35C5">
        <w:rPr>
          <w:i/>
          <w:color w:val="FF0000"/>
        </w:rPr>
        <w:t>cognitive worsening</w:t>
      </w:r>
      <w:r w:rsidR="000920A8" w:rsidRPr="00DC35C5">
        <w:rPr>
          <w:color w:val="FF0000"/>
        </w:rPr>
        <w:t xml:space="preserve"> </w:t>
      </w:r>
      <w:r w:rsidR="0068785A">
        <w:t xml:space="preserve">(Fontaine et al. </w:t>
      </w:r>
      <w:r w:rsidR="0068785A" w:rsidRPr="0068785A">
        <w:t xml:space="preserve">2013) </w:t>
      </w:r>
      <w:r w:rsidR="000920A8">
        <w:t xml:space="preserve">to </w:t>
      </w:r>
      <w:r w:rsidR="000920A8" w:rsidRPr="0068785A">
        <w:rPr>
          <w:i/>
        </w:rPr>
        <w:t>possible improvements and/or slowing in the rate of cognitive decline</w:t>
      </w:r>
      <w:r w:rsidR="000920A8" w:rsidRPr="000920A8">
        <w:t xml:space="preserve"> at 6 and 12 months in some patients</w:t>
      </w:r>
      <w:r w:rsidR="00551899">
        <w:t xml:space="preserve"> (</w:t>
      </w:r>
      <w:r w:rsidR="0068785A" w:rsidRPr="0068785A">
        <w:t xml:space="preserve">Laxton et al. </w:t>
      </w:r>
      <w:r w:rsidR="00551899" w:rsidRPr="0068785A">
        <w:t>2010)</w:t>
      </w:r>
      <w:r w:rsidR="0068785A">
        <w:t xml:space="preserve"> to </w:t>
      </w:r>
      <w:r w:rsidR="0068785A" w:rsidRPr="00967E5E">
        <w:rPr>
          <w:i/>
          <w:color w:val="00B050"/>
        </w:rPr>
        <w:t>significant improvements</w:t>
      </w:r>
      <w:r w:rsidR="0068785A" w:rsidRPr="00967E5E">
        <w:rPr>
          <w:color w:val="00B050"/>
        </w:rPr>
        <w:t xml:space="preserve"> </w:t>
      </w:r>
      <w:r w:rsidR="0068785A" w:rsidRPr="0068785A">
        <w:t>on the California Verbal Learning Test and Spatial Associative Learning Test (</w:t>
      </w:r>
      <w:r w:rsidR="0068785A">
        <w:t xml:space="preserve">Hamani et al. </w:t>
      </w:r>
      <w:r w:rsidR="0068785A" w:rsidRPr="0068785A">
        <w:t>2008)</w:t>
      </w:r>
      <w:r w:rsidR="0068785A">
        <w:t>.</w:t>
      </w:r>
    </w:p>
    <w:p w:rsidR="00FE4F1F" w:rsidRDefault="00FE4F1F" w:rsidP="00FE4F1F">
      <w:pPr>
        <w:pStyle w:val="NormalWeb"/>
      </w:pPr>
    </w:p>
    <w:p w:rsidR="000920A8" w:rsidRDefault="00FE4F1F" w:rsidP="000920A8">
      <w:pPr>
        <w:pStyle w:val="NormalWeb"/>
        <w:numPr>
          <w:ilvl w:val="0"/>
          <w:numId w:val="70"/>
        </w:numPr>
      </w:pPr>
      <w:r w:rsidRPr="000920A8">
        <w:rPr>
          <w:b/>
          <w:highlight w:val="yellow"/>
        </w:rPr>
        <w:t>Entorhinal cortex</w:t>
      </w:r>
      <w:r w:rsidR="000920A8">
        <w:t xml:space="preserve"> – stimulation caused </w:t>
      </w:r>
      <w:r w:rsidR="000920A8" w:rsidRPr="00967E5E">
        <w:rPr>
          <w:i/>
          <w:color w:val="00B050"/>
        </w:rPr>
        <w:t>memory enhancement</w:t>
      </w:r>
      <w:r w:rsidR="000920A8" w:rsidRPr="000920A8">
        <w:t xml:space="preserve"> </w:t>
      </w:r>
      <w:r w:rsidR="00551899">
        <w:t xml:space="preserve">(in virtual memory task) </w:t>
      </w:r>
      <w:r w:rsidR="000920A8" w:rsidRPr="000920A8">
        <w:t>and theta-phase resetting</w:t>
      </w:r>
      <w:r w:rsidR="00551899">
        <w:t xml:space="preserve"> (</w:t>
      </w:r>
      <w:r w:rsidR="00551899" w:rsidRPr="00551899">
        <w:t>Suthana et al. 2012)</w:t>
      </w:r>
      <w:r w:rsidR="00551899">
        <w:t>.</w:t>
      </w:r>
    </w:p>
    <w:p w:rsidR="00FE4F1F" w:rsidRDefault="00FE4F1F" w:rsidP="00FE4F1F">
      <w:pPr>
        <w:pStyle w:val="NormalWeb"/>
      </w:pPr>
    </w:p>
    <w:p w:rsidR="00551899" w:rsidRDefault="00FE4F1F" w:rsidP="00551899">
      <w:pPr>
        <w:pStyle w:val="NormalWeb"/>
        <w:numPr>
          <w:ilvl w:val="0"/>
          <w:numId w:val="70"/>
        </w:numPr>
      </w:pPr>
      <w:r w:rsidRPr="00DC35C5">
        <w:rPr>
          <w:b/>
          <w:highlight w:val="yellow"/>
        </w:rPr>
        <w:t>Hippocampus</w:t>
      </w:r>
      <w:r w:rsidRPr="00551899">
        <w:rPr>
          <w:color w:val="FF0000"/>
        </w:rPr>
        <w:t xml:space="preserve"> </w:t>
      </w:r>
      <w:r>
        <w:t>–</w:t>
      </w:r>
      <w:r w:rsidR="000920A8">
        <w:t xml:space="preserve"> b</w:t>
      </w:r>
      <w:r w:rsidR="000920A8" w:rsidRPr="000920A8">
        <w:t xml:space="preserve">ilateral stimulation was associated with a </w:t>
      </w:r>
      <w:r w:rsidR="000920A8" w:rsidRPr="00DC35C5">
        <w:rPr>
          <w:i/>
          <w:color w:val="FF0000"/>
        </w:rPr>
        <w:t>pronounced decrease in memory</w:t>
      </w:r>
      <w:r w:rsidR="000920A8" w:rsidRPr="00DC35C5">
        <w:rPr>
          <w:color w:val="FF0000"/>
        </w:rPr>
        <w:t xml:space="preserve"> </w:t>
      </w:r>
      <w:r w:rsidR="000920A8" w:rsidRPr="000920A8">
        <w:t>scores</w:t>
      </w:r>
      <w:r w:rsidR="00551899">
        <w:t xml:space="preserve"> (</w:t>
      </w:r>
      <w:r w:rsidR="00551899" w:rsidRPr="00551899">
        <w:t>Lacruz et al. 2010a,b)</w:t>
      </w:r>
      <w:r w:rsidR="003C282A">
        <w:t xml:space="preserve">; </w:t>
      </w:r>
      <w:r w:rsidR="003C282A" w:rsidRPr="003C282A">
        <w:t xml:space="preserve">in </w:t>
      </w:r>
      <w:r w:rsidR="003C282A" w:rsidRPr="003C282A">
        <w:rPr>
          <w:color w:val="7030A0"/>
        </w:rPr>
        <w:t>epileptic patients</w:t>
      </w:r>
      <w:r w:rsidR="003C282A">
        <w:t xml:space="preserve">, </w:t>
      </w:r>
      <w:r w:rsidR="003C282A" w:rsidRPr="003C282A">
        <w:t>hippocampal single pulse stimulation might impair rather than</w:t>
      </w:r>
      <w:r w:rsidR="003C282A">
        <w:t xml:space="preserve"> </w:t>
      </w:r>
      <w:r w:rsidR="003C282A" w:rsidRPr="003C282A">
        <w:t>facilitate m</w:t>
      </w:r>
      <w:r w:rsidR="003C282A">
        <w:t>emory functions (Halgren et al. 1985; Lacruz et al. 2010a) - s</w:t>
      </w:r>
      <w:r w:rsidR="003C282A" w:rsidRPr="003C282A">
        <w:t>timulations might cause an acute</w:t>
      </w:r>
      <w:r w:rsidR="003C282A">
        <w:t xml:space="preserve"> </w:t>
      </w:r>
      <w:r w:rsidR="003C282A" w:rsidRPr="003C282A">
        <w:t>depolarization block, which possibly disrupts formation and recall</w:t>
      </w:r>
      <w:r w:rsidR="003C282A">
        <w:t xml:space="preserve"> </w:t>
      </w:r>
      <w:r w:rsidR="003C282A" w:rsidRPr="003C282A">
        <w:t>of recent episodic memory.</w:t>
      </w:r>
    </w:p>
    <w:p w:rsidR="00FE4F1F" w:rsidRDefault="00FE4F1F" w:rsidP="00FE4F1F">
      <w:pPr>
        <w:pStyle w:val="NormalWeb"/>
      </w:pPr>
    </w:p>
    <w:p w:rsidR="00551899" w:rsidRDefault="00FE4F1F" w:rsidP="00551899">
      <w:pPr>
        <w:pStyle w:val="NormalWeb"/>
        <w:numPr>
          <w:ilvl w:val="0"/>
          <w:numId w:val="70"/>
        </w:numPr>
      </w:pPr>
      <w:r w:rsidRPr="00551899">
        <w:rPr>
          <w:b/>
          <w:highlight w:val="yellow"/>
        </w:rPr>
        <w:t>Anterior thalamic nucleus</w:t>
      </w:r>
      <w:r w:rsidR="000920A8">
        <w:t xml:space="preserve"> – no human da</w:t>
      </w:r>
      <w:r w:rsidR="00551899">
        <w:t xml:space="preserve">ta; some promising data in rats; in </w:t>
      </w:r>
      <w:r w:rsidR="00551899" w:rsidRPr="003C282A">
        <w:rPr>
          <w:color w:val="7030A0"/>
        </w:rPr>
        <w:t>SANTE (epilepsy) trial</w:t>
      </w:r>
      <w:r w:rsidR="00551899">
        <w:t>, n</w:t>
      </w:r>
      <w:r w:rsidR="00551899" w:rsidRPr="00551899">
        <w:t>europsychological testing showed no group</w:t>
      </w:r>
      <w:r w:rsidR="00551899">
        <w:t xml:space="preserve"> </w:t>
      </w:r>
      <w:r w:rsidR="00551899" w:rsidRPr="00551899">
        <w:t xml:space="preserve">differences on cognitive functions, however significantly more participants of the stimulated group reported depression and </w:t>
      </w:r>
      <w:r w:rsidR="00551899" w:rsidRPr="00DC35C5">
        <w:rPr>
          <w:i/>
          <w:color w:val="FF0000"/>
        </w:rPr>
        <w:t>memory problems</w:t>
      </w:r>
      <w:r w:rsidR="00551899" w:rsidRPr="00DC35C5">
        <w:rPr>
          <w:color w:val="FF0000"/>
        </w:rPr>
        <w:t xml:space="preserve"> </w:t>
      </w:r>
      <w:r w:rsidR="00551899" w:rsidRPr="00551899">
        <w:t>as adverse events (Fisher et al. 2010).</w:t>
      </w:r>
    </w:p>
    <w:p w:rsidR="00551899" w:rsidRDefault="00551899">
      <w:pPr>
        <w:pStyle w:val="NormalWeb"/>
      </w:pPr>
    </w:p>
    <w:p w:rsidR="00952728" w:rsidRDefault="00952728">
      <w:pPr>
        <w:pStyle w:val="NormalWeb"/>
      </w:pPr>
    </w:p>
    <w:p w:rsidR="000920A8" w:rsidRDefault="000920A8">
      <w:pPr>
        <w:pStyle w:val="NormalWeb"/>
      </w:pPr>
      <w:r>
        <w:rPr>
          <w:noProof/>
        </w:rPr>
        <w:drawing>
          <wp:inline distT="0" distB="0" distL="0" distR="0" wp14:anchorId="2AD7B888" wp14:editId="785B06C2">
            <wp:extent cx="6419088" cy="3236976"/>
            <wp:effectExtent l="0" t="0" r="127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19088" cy="3236976"/>
                    </a:xfrm>
                    <a:prstGeom prst="rect">
                      <a:avLst/>
                    </a:prstGeom>
                  </pic:spPr>
                </pic:pic>
              </a:graphicData>
            </a:graphic>
          </wp:inline>
        </w:drawing>
      </w:r>
    </w:p>
    <w:p w:rsidR="000920A8" w:rsidRDefault="000920A8">
      <w:pPr>
        <w:pStyle w:val="NormalWeb"/>
      </w:pPr>
      <w:r>
        <w:rPr>
          <w:noProof/>
        </w:rPr>
        <w:drawing>
          <wp:inline distT="0" distB="0" distL="0" distR="0" wp14:anchorId="634226DE" wp14:editId="752FABC6">
            <wp:extent cx="6300470" cy="3305175"/>
            <wp:effectExtent l="0" t="0" r="508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0470" cy="3305175"/>
                    </a:xfrm>
                    <a:prstGeom prst="rect">
                      <a:avLst/>
                    </a:prstGeom>
                  </pic:spPr>
                </pic:pic>
              </a:graphicData>
            </a:graphic>
          </wp:inline>
        </w:drawing>
      </w:r>
    </w:p>
    <w:p w:rsidR="00DD1528" w:rsidRDefault="00952728" w:rsidP="00952728">
      <w:pPr>
        <w:pStyle w:val="NormalWeb"/>
        <w:ind w:left="-90"/>
      </w:pPr>
      <w:r>
        <w:rPr>
          <w:noProof/>
        </w:rPr>
        <w:drawing>
          <wp:inline distT="0" distB="0" distL="0" distR="0" wp14:anchorId="41F5B54E" wp14:editId="2400A7A6">
            <wp:extent cx="6537960" cy="14356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37960" cy="1435608"/>
                    </a:xfrm>
                    <a:prstGeom prst="rect">
                      <a:avLst/>
                    </a:prstGeom>
                  </pic:spPr>
                </pic:pic>
              </a:graphicData>
            </a:graphic>
          </wp:inline>
        </w:drawing>
      </w:r>
    </w:p>
    <w:p w:rsidR="00952728" w:rsidRDefault="00952728" w:rsidP="00952728">
      <w:pPr>
        <w:pStyle w:val="NormalWeb"/>
        <w:ind w:left="-90"/>
        <w:jc w:val="right"/>
      </w:pPr>
      <w:r>
        <w:t xml:space="preserve">Table 1 from </w:t>
      </w:r>
      <w:r w:rsidRPr="00952728">
        <w:t xml:space="preserve">Hescham </w:t>
      </w:r>
      <w:r>
        <w:t xml:space="preserve">et al. </w:t>
      </w:r>
      <w:r w:rsidRPr="00952728">
        <w:t>(2013)</w:t>
      </w:r>
    </w:p>
    <w:p w:rsidR="005C1694" w:rsidRDefault="005C1694">
      <w:pPr>
        <w:pStyle w:val="NormalWeb"/>
      </w:pPr>
    </w:p>
    <w:p w:rsidR="00952728" w:rsidRDefault="00952728">
      <w:pPr>
        <w:pStyle w:val="NormalWeb"/>
      </w:pPr>
    </w:p>
    <w:p w:rsidR="00952728" w:rsidRPr="00483E7F" w:rsidRDefault="00952728">
      <w:pPr>
        <w:pStyle w:val="NormalWeb"/>
        <w:rPr>
          <w:u w:val="single"/>
        </w:rPr>
      </w:pPr>
    </w:p>
    <w:p w:rsidR="00483E7F" w:rsidRPr="00483E7F" w:rsidRDefault="00483E7F">
      <w:pPr>
        <w:pStyle w:val="NormalWeb"/>
      </w:pPr>
      <w:r w:rsidRPr="00483E7F">
        <w:t xml:space="preserve">The potential mechanisms involved in enhancing memory functions by </w:t>
      </w:r>
      <w:r>
        <w:t>DBS</w:t>
      </w:r>
      <w:r w:rsidRPr="00483E7F">
        <w:t>. Stimulation of a target area within</w:t>
      </w:r>
      <w:r>
        <w:t xml:space="preserve"> </w:t>
      </w:r>
      <w:r w:rsidRPr="00483E7F">
        <w:t>the memory circuit (e.g. fornix) can provoke NGF release in the NBM, hippocampal-dependent neurogenesis, neural hijacking by resetting theta activity and increased</w:t>
      </w:r>
      <w:r>
        <w:t xml:space="preserve"> </w:t>
      </w:r>
      <w:r w:rsidRPr="00483E7F">
        <w:t>acetylcholine release within the hippocampal region</w:t>
      </w:r>
      <w:r>
        <w:t>:</w:t>
      </w:r>
    </w:p>
    <w:p w:rsidR="00483E7F" w:rsidRDefault="00483E7F">
      <w:pPr>
        <w:pStyle w:val="NormalWeb"/>
      </w:pPr>
      <w:r>
        <w:rPr>
          <w:noProof/>
        </w:rPr>
        <w:drawing>
          <wp:inline distT="0" distB="0" distL="0" distR="0" wp14:anchorId="1768F9D1" wp14:editId="4CD86BE3">
            <wp:extent cx="6300470" cy="3655060"/>
            <wp:effectExtent l="0" t="0" r="508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0470" cy="3655060"/>
                    </a:xfrm>
                    <a:prstGeom prst="rect">
                      <a:avLst/>
                    </a:prstGeom>
                  </pic:spPr>
                </pic:pic>
              </a:graphicData>
            </a:graphic>
          </wp:inline>
        </w:drawing>
      </w:r>
    </w:p>
    <w:p w:rsidR="00483E7F" w:rsidRDefault="00483E7F" w:rsidP="00483E7F">
      <w:pPr>
        <w:pStyle w:val="NormalWeb"/>
        <w:ind w:left="-90"/>
        <w:jc w:val="right"/>
      </w:pPr>
      <w:r w:rsidRPr="00952728">
        <w:t xml:space="preserve">Hescham </w:t>
      </w:r>
      <w:r>
        <w:t xml:space="preserve">et al. </w:t>
      </w:r>
      <w:r w:rsidRPr="00952728">
        <w:t>(2013)</w:t>
      </w:r>
    </w:p>
    <w:p w:rsidR="00483E7F" w:rsidRDefault="00483E7F">
      <w:pPr>
        <w:pStyle w:val="NormalWeb"/>
      </w:pPr>
    </w:p>
    <w:p w:rsidR="00483E7F" w:rsidRDefault="00483E7F">
      <w:pPr>
        <w:pStyle w:val="NormalWeb"/>
      </w:pPr>
    </w:p>
    <w:p w:rsidR="00483E7F" w:rsidRDefault="00483E7F">
      <w:pPr>
        <w:pStyle w:val="NormalWeb"/>
      </w:pPr>
    </w:p>
    <w:p w:rsidR="005C1694" w:rsidRDefault="005C1694">
      <w:pPr>
        <w:pStyle w:val="Antrat"/>
      </w:pPr>
      <w:bookmarkStart w:id="22" w:name="_Toc5998141"/>
      <w:r>
        <w:t>Asymmetrical Cortical Degeneration Syndromes</w:t>
      </w:r>
      <w:bookmarkEnd w:id="22"/>
    </w:p>
    <w:p w:rsidR="005C1694" w:rsidRDefault="005C1694">
      <w:pPr>
        <w:pStyle w:val="NormalWeb"/>
      </w:pPr>
      <w:r>
        <w:t xml:space="preserve">- </w:t>
      </w:r>
      <w:r>
        <w:rPr>
          <w:i/>
          <w:iCs/>
        </w:rPr>
        <w:t>heterogeneous group of disorders</w:t>
      </w:r>
      <w:r>
        <w:t xml:space="preserve"> that produce </w:t>
      </w:r>
      <w:r>
        <w:rPr>
          <w:b/>
          <w:bCs/>
        </w:rPr>
        <w:t>distinctive cortical syndromes</w:t>
      </w:r>
      <w:r>
        <w:t xml:space="preserve"> (aphasia, apraxia, agnosia) but that have </w:t>
      </w:r>
      <w:r>
        <w:rPr>
          <w:b/>
          <w:bCs/>
        </w:rPr>
        <w:t>more focal appearance than AD</w:t>
      </w:r>
      <w:r>
        <w:t>.</w:t>
      </w:r>
    </w:p>
    <w:p w:rsidR="005C1694" w:rsidRDefault="005C1694">
      <w:pPr>
        <w:pStyle w:val="NormalWeb"/>
      </w:pPr>
    </w:p>
    <w:p w:rsidR="005C1694" w:rsidRDefault="005C1694">
      <w:pPr>
        <w:pStyle w:val="Nervous5"/>
        <w:ind w:right="4393"/>
      </w:pPr>
      <w:bookmarkStart w:id="23" w:name="_Toc5998142"/>
      <w:r>
        <w:t>Pathogenesis &amp; Pathophysiology</w:t>
      </w:r>
      <w:bookmarkEnd w:id="23"/>
    </w:p>
    <w:p w:rsidR="005C1694" w:rsidRDefault="005C1694">
      <w:pPr>
        <w:pStyle w:val="NormalWeb"/>
        <w:numPr>
          <w:ilvl w:val="0"/>
          <w:numId w:val="55"/>
        </w:numPr>
      </w:pPr>
      <w:r>
        <w:rPr>
          <w:b/>
          <w:bCs/>
          <w:smallCaps/>
          <w:color w:val="808000"/>
          <w:u w:val="single"/>
        </w:rPr>
        <w:t>nonspecific degenerative changes</w:t>
      </w:r>
      <w:r>
        <w:t xml:space="preserve"> are common to all clinical subtypes and account for overall majority of pathological findings:</w:t>
      </w:r>
    </w:p>
    <w:p w:rsidR="005C1694" w:rsidRDefault="005C1694">
      <w:pPr>
        <w:pStyle w:val="NormalWeb"/>
        <w:numPr>
          <w:ilvl w:val="0"/>
          <w:numId w:val="56"/>
        </w:numPr>
      </w:pPr>
      <w:r>
        <w:t>neuronal loss</w:t>
      </w:r>
    </w:p>
    <w:p w:rsidR="005C1694" w:rsidRDefault="005C1694">
      <w:pPr>
        <w:pStyle w:val="NormalWeb"/>
        <w:numPr>
          <w:ilvl w:val="0"/>
          <w:numId w:val="56"/>
        </w:numPr>
      </w:pPr>
      <w:r>
        <w:t>reactive gliosis</w:t>
      </w:r>
    </w:p>
    <w:p w:rsidR="005C1694" w:rsidRDefault="005C1694">
      <w:pPr>
        <w:pStyle w:val="NormalWeb"/>
        <w:numPr>
          <w:ilvl w:val="0"/>
          <w:numId w:val="56"/>
        </w:numPr>
      </w:pPr>
      <w:r>
        <w:t>vacuolation (spongiosis) of neuropil predominantly affecting superficial cortical laminae.</w:t>
      </w:r>
    </w:p>
    <w:p w:rsidR="005C1694" w:rsidRDefault="005C1694">
      <w:pPr>
        <w:pStyle w:val="NormalWeb"/>
        <w:numPr>
          <w:ilvl w:val="0"/>
          <w:numId w:val="55"/>
        </w:numPr>
      </w:pPr>
      <w:r>
        <w:rPr>
          <w:u w:val="single"/>
        </w:rPr>
        <w:t xml:space="preserve">three properties of </w:t>
      </w:r>
      <w:r>
        <w:rPr>
          <w:smallCaps/>
          <w:color w:val="0000FF"/>
          <w:u w:val="single"/>
        </w:rPr>
        <w:t>atrophy</w:t>
      </w:r>
      <w:r>
        <w:rPr>
          <w:u w:val="single"/>
        </w:rPr>
        <w:t xml:space="preserve"> </w:t>
      </w:r>
      <w:r>
        <w:rPr>
          <w:color w:val="0000FF"/>
          <w:u w:val="single"/>
        </w:rPr>
        <w:t>topography</w:t>
      </w:r>
      <w:r>
        <w:t>:</w:t>
      </w:r>
    </w:p>
    <w:p w:rsidR="005C1694" w:rsidRDefault="005C1694">
      <w:pPr>
        <w:pStyle w:val="NormalWeb"/>
        <w:numPr>
          <w:ilvl w:val="0"/>
          <w:numId w:val="57"/>
        </w:numPr>
      </w:pPr>
      <w:r>
        <w:t>lateralized major atrophic focus</w:t>
      </w:r>
    </w:p>
    <w:p w:rsidR="005C1694" w:rsidRDefault="005C1694">
      <w:pPr>
        <w:pStyle w:val="NormalWeb"/>
        <w:numPr>
          <w:ilvl w:val="0"/>
          <w:numId w:val="57"/>
        </w:numPr>
      </w:pPr>
      <w:r>
        <w:t>contralateral less severe focal atrophy area (asymmetry!)</w:t>
      </w:r>
    </w:p>
    <w:p w:rsidR="005C1694" w:rsidRDefault="005C1694">
      <w:pPr>
        <w:pStyle w:val="NormalWeb"/>
        <w:numPr>
          <w:ilvl w:val="0"/>
          <w:numId w:val="57"/>
        </w:numPr>
      </w:pPr>
      <w:r>
        <w:t>milder generalized atrophy.</w:t>
      </w:r>
    </w:p>
    <w:p w:rsidR="005C1694" w:rsidRDefault="005C1694">
      <w:pPr>
        <w:pStyle w:val="NormalWeb"/>
      </w:pPr>
    </w:p>
    <w:p w:rsidR="005C1694" w:rsidRDefault="005C1694">
      <w:pPr>
        <w:pStyle w:val="Nervous5"/>
        <w:ind w:right="6803"/>
      </w:pPr>
      <w:bookmarkStart w:id="24" w:name="_Toc5998143"/>
      <w:r>
        <w:t>Clinical Features</w:t>
      </w:r>
      <w:bookmarkEnd w:id="24"/>
    </w:p>
    <w:p w:rsidR="005C1694" w:rsidRDefault="005C1694">
      <w:pPr>
        <w:pStyle w:val="NormalWeb"/>
        <w:numPr>
          <w:ilvl w:val="0"/>
          <w:numId w:val="55"/>
        </w:numPr>
      </w:pPr>
      <w:r>
        <w:rPr>
          <w:smallCaps/>
        </w:rPr>
        <w:t>clinical presentation</w:t>
      </w:r>
      <w:r>
        <w:t xml:space="preserve"> is dictated by </w:t>
      </w:r>
      <w:r>
        <w:rPr>
          <w:b/>
          <w:bCs/>
          <w:i/>
          <w:iCs/>
          <w:color w:val="0000FF"/>
        </w:rPr>
        <w:t>topographical distribution</w:t>
      </w:r>
      <w:r>
        <w:t xml:space="preserve"> of degeneration.</w:t>
      </w:r>
    </w:p>
    <w:p w:rsidR="005C1694" w:rsidRDefault="005C1694">
      <w:pPr>
        <w:pStyle w:val="NormalWeb"/>
        <w:numPr>
          <w:ilvl w:val="0"/>
          <w:numId w:val="55"/>
        </w:numPr>
      </w:pPr>
      <w:r>
        <w:rPr>
          <w:u w:val="single"/>
        </w:rPr>
        <w:t>four primary categories:</w:t>
      </w:r>
    </w:p>
    <w:p w:rsidR="005C1694" w:rsidRDefault="005C1694">
      <w:pPr>
        <w:pStyle w:val="NormalWeb"/>
        <w:numPr>
          <w:ilvl w:val="0"/>
          <w:numId w:val="54"/>
        </w:numPr>
        <w:spacing w:before="60" w:after="60"/>
      </w:pPr>
      <w:r>
        <w:rPr>
          <w:b/>
          <w:bCs/>
          <w:smallCaps/>
        </w:rPr>
        <w:t>progressive aphasia</w:t>
      </w:r>
      <w:r>
        <w:t xml:space="preserve"> (left perisylvian area)</w:t>
      </w:r>
    </w:p>
    <w:p w:rsidR="005C1694" w:rsidRDefault="005C1694">
      <w:pPr>
        <w:pStyle w:val="NormalWeb"/>
        <w:numPr>
          <w:ilvl w:val="0"/>
          <w:numId w:val="54"/>
        </w:numPr>
        <w:spacing w:before="60" w:after="60"/>
      </w:pPr>
      <w:r>
        <w:rPr>
          <w:b/>
          <w:bCs/>
          <w:smallCaps/>
        </w:rPr>
        <w:t>progressive frontal lobe/frontotemporal syndromes</w:t>
      </w:r>
      <w:r>
        <w:t xml:space="preserve"> (incl. Pick’s disease)</w:t>
      </w:r>
    </w:p>
    <w:p w:rsidR="005C1694" w:rsidRDefault="005C1694">
      <w:pPr>
        <w:pStyle w:val="NormalWeb"/>
        <w:numPr>
          <w:ilvl w:val="0"/>
          <w:numId w:val="54"/>
        </w:numPr>
        <w:spacing w:before="60" w:after="60"/>
      </w:pPr>
      <w:r>
        <w:rPr>
          <w:b/>
          <w:bCs/>
          <w:smallCaps/>
        </w:rPr>
        <w:t>progressive perceptual</w:t>
      </w:r>
      <w:r>
        <w:t xml:space="preserve"> (typically visual) and </w:t>
      </w:r>
      <w:r>
        <w:rPr>
          <w:b/>
          <w:bCs/>
          <w:smallCaps/>
        </w:rPr>
        <w:t>motor</w:t>
      </w:r>
      <w:r>
        <w:t xml:space="preserve"> (typically hemiakinetic rigid) </w:t>
      </w:r>
      <w:r>
        <w:rPr>
          <w:b/>
          <w:bCs/>
          <w:smallCaps/>
        </w:rPr>
        <w:t>syndromes</w:t>
      </w:r>
    </w:p>
    <w:p w:rsidR="005C1694" w:rsidRDefault="005C1694">
      <w:pPr>
        <w:pStyle w:val="NormalWeb"/>
        <w:numPr>
          <w:ilvl w:val="0"/>
          <w:numId w:val="54"/>
        </w:numPr>
        <w:spacing w:before="60" w:after="60"/>
      </w:pPr>
      <w:r>
        <w:rPr>
          <w:b/>
          <w:bCs/>
          <w:smallCaps/>
        </w:rPr>
        <w:t>progressive bitemporal syndromes</w:t>
      </w:r>
    </w:p>
    <w:p w:rsidR="005C1694" w:rsidRDefault="005C1694">
      <w:pPr>
        <w:pStyle w:val="NormalWeb"/>
        <w:numPr>
          <w:ilvl w:val="0"/>
          <w:numId w:val="58"/>
        </w:numPr>
      </w:pPr>
      <w:r>
        <w:t>subtypes may overlap in the same patient.</w:t>
      </w:r>
    </w:p>
    <w:p w:rsidR="005C1694" w:rsidRDefault="005C1694">
      <w:pPr>
        <w:pStyle w:val="NormalWeb"/>
        <w:numPr>
          <w:ilvl w:val="0"/>
          <w:numId w:val="58"/>
        </w:numPr>
      </w:pPr>
      <w:r>
        <w:t xml:space="preserve">patients are usually </w:t>
      </w:r>
      <w:r>
        <w:rPr>
          <w:b/>
          <w:bCs/>
          <w:color w:val="008000"/>
        </w:rPr>
        <w:t>aware of their limitations</w:t>
      </w:r>
      <w:r>
        <w:t xml:space="preserve"> and are not likely to get themselves in trouble unwittingly by wandering, refusing medications, and so forth; they require nursing home placement less often.</w:t>
      </w:r>
    </w:p>
    <w:p w:rsidR="005C1694" w:rsidRDefault="005C1694">
      <w:pPr>
        <w:pStyle w:val="NormalWeb"/>
        <w:numPr>
          <w:ilvl w:val="0"/>
          <w:numId w:val="58"/>
        </w:numPr>
      </w:pPr>
      <w:r>
        <w:t>all are progressive and follow similar time course to AD.</w:t>
      </w:r>
    </w:p>
    <w:p w:rsidR="005C1694" w:rsidRDefault="005C1694">
      <w:pPr>
        <w:pStyle w:val="NormalWeb"/>
        <w:numPr>
          <w:ilvl w:val="0"/>
          <w:numId w:val="58"/>
        </w:numPr>
      </w:pPr>
      <w:r>
        <w:rPr>
          <w:b/>
          <w:bCs/>
          <w:i/>
          <w:iCs/>
        </w:rPr>
        <w:t>late-stage complications</w:t>
      </w:r>
      <w:r>
        <w:t xml:space="preserve"> are similar to AD.</w:t>
      </w:r>
    </w:p>
    <w:p w:rsidR="005C1694" w:rsidRDefault="005C1694">
      <w:pPr>
        <w:pStyle w:val="NormalWeb"/>
        <w:rPr>
          <w:b/>
          <w:bCs/>
          <w:i/>
          <w:iCs/>
        </w:rPr>
      </w:pPr>
    </w:p>
    <w:p w:rsidR="005C1694" w:rsidRDefault="005C1694">
      <w:pPr>
        <w:pStyle w:val="NormalWeb"/>
      </w:pPr>
      <w:r>
        <w:rPr>
          <w:b/>
          <w:bCs/>
          <w:smallCaps/>
          <w:u w:val="single"/>
        </w:rPr>
        <w:t>Progressive visual syndromes</w:t>
      </w:r>
    </w:p>
    <w:p w:rsidR="005C1694" w:rsidRDefault="005C1694">
      <w:pPr>
        <w:pStyle w:val="NormalWeb"/>
        <w:numPr>
          <w:ilvl w:val="0"/>
          <w:numId w:val="58"/>
        </w:numPr>
      </w:pPr>
      <w:r>
        <w:rPr>
          <w:b/>
          <w:bCs/>
        </w:rPr>
        <w:t>visual association cortices</w:t>
      </w:r>
      <w:r>
        <w:t xml:space="preserve"> can be broadly divided:</w:t>
      </w:r>
    </w:p>
    <w:p w:rsidR="005C1694" w:rsidRDefault="005C1694">
      <w:pPr>
        <w:pStyle w:val="NormalWeb"/>
        <w:numPr>
          <w:ilvl w:val="0"/>
          <w:numId w:val="59"/>
        </w:numPr>
      </w:pPr>
      <w:r>
        <w:rPr>
          <w:b/>
          <w:bCs/>
          <w:color w:val="0000FF"/>
        </w:rPr>
        <w:t>Dorsal (occipitoparietal) pathway</w:t>
      </w:r>
      <w:r>
        <w:t xml:space="preserve"> - more concerned with localizing object in space (where); lesion → </w:t>
      </w:r>
      <w:r>
        <w:rPr>
          <w:b/>
          <w:bCs/>
          <w:color w:val="FF0000"/>
        </w:rPr>
        <w:t>asimultanagnosia</w:t>
      </w:r>
      <w:r>
        <w:t>.</w:t>
      </w:r>
    </w:p>
    <w:p w:rsidR="005C1694" w:rsidRDefault="005C1694">
      <w:pPr>
        <w:pStyle w:val="NormalWeb"/>
        <w:numPr>
          <w:ilvl w:val="0"/>
          <w:numId w:val="59"/>
        </w:numPr>
      </w:pPr>
      <w:r>
        <w:rPr>
          <w:b/>
          <w:bCs/>
          <w:color w:val="0000FF"/>
        </w:rPr>
        <w:t>Ventral (occipitotemporal) pathway</w:t>
      </w:r>
      <w:r>
        <w:t xml:space="preserve"> - more concerned with object identification (what); lesion → </w:t>
      </w:r>
      <w:r>
        <w:rPr>
          <w:b/>
          <w:bCs/>
          <w:color w:val="FF0000"/>
        </w:rPr>
        <w:t>visual agnosia</w:t>
      </w:r>
      <w:r>
        <w:t xml:space="preserve"> (prosopagnosia, atopographagnosia).</w:t>
      </w:r>
    </w:p>
    <w:p w:rsidR="005C1694" w:rsidRDefault="005C1694">
      <w:pPr>
        <w:pStyle w:val="NormalWeb"/>
      </w:pPr>
    </w:p>
    <w:p w:rsidR="005C1694" w:rsidRDefault="005C1694">
      <w:pPr>
        <w:pStyle w:val="NormalWeb"/>
      </w:pPr>
    </w:p>
    <w:p w:rsidR="005C1694" w:rsidRDefault="005C1694">
      <w:pPr>
        <w:pStyle w:val="Nervous5"/>
        <w:ind w:right="6094"/>
      </w:pPr>
      <w:bookmarkStart w:id="25" w:name="_Toc5998144"/>
      <w:r>
        <w:t>Differential Diagnosis</w:t>
      </w:r>
      <w:bookmarkEnd w:id="25"/>
    </w:p>
    <w:p w:rsidR="005C1694" w:rsidRDefault="005C1694">
      <w:pPr>
        <w:pStyle w:val="NormalWeb"/>
        <w:numPr>
          <w:ilvl w:val="0"/>
          <w:numId w:val="60"/>
        </w:numPr>
      </w:pPr>
      <w:r>
        <w:t>Slowly growing tumor</w:t>
      </w:r>
    </w:p>
    <w:p w:rsidR="005C1694" w:rsidRDefault="005C1694">
      <w:pPr>
        <w:pStyle w:val="NormalWeb"/>
        <w:numPr>
          <w:ilvl w:val="0"/>
          <w:numId w:val="60"/>
        </w:numPr>
      </w:pPr>
      <w:r>
        <w:t>High-grade arterial stenoses cause stuttering infarction (mimicking slowly progressive degenerative cortical syndrome)</w:t>
      </w:r>
    </w:p>
    <w:p w:rsidR="005C1694" w:rsidRDefault="005C1694">
      <w:pPr>
        <w:pStyle w:val="NormalWeb"/>
        <w:numPr>
          <w:ilvl w:val="0"/>
          <w:numId w:val="60"/>
        </w:numPr>
      </w:pPr>
      <w:r>
        <w:t>Abscess.</w:t>
      </w:r>
    </w:p>
    <w:p w:rsidR="005C1694" w:rsidRDefault="005C1694">
      <w:pPr>
        <w:pStyle w:val="NormalWeb"/>
      </w:pPr>
    </w:p>
    <w:p w:rsidR="005C1694" w:rsidRDefault="005C1694">
      <w:pPr>
        <w:pStyle w:val="NormalWeb"/>
      </w:pPr>
    </w:p>
    <w:p w:rsidR="005C1694" w:rsidRDefault="005C1694">
      <w:pPr>
        <w:pStyle w:val="Nervous5"/>
        <w:ind w:right="7937"/>
      </w:pPr>
      <w:bookmarkStart w:id="26" w:name="_Toc5998145"/>
      <w:r>
        <w:t>Evaluation</w:t>
      </w:r>
      <w:bookmarkEnd w:id="26"/>
    </w:p>
    <w:p w:rsidR="005C1694" w:rsidRDefault="005C1694">
      <w:pPr>
        <w:pStyle w:val="NormalWeb"/>
      </w:pPr>
      <w:r>
        <w:t xml:space="preserve">Most important diagnostic test is </w:t>
      </w:r>
      <w:r>
        <w:rPr>
          <w:b/>
          <w:bCs/>
        </w:rPr>
        <w:t xml:space="preserve">adequate </w:t>
      </w:r>
      <w:r>
        <w:rPr>
          <w:b/>
          <w:bCs/>
          <w:smallCaps/>
        </w:rPr>
        <w:t>structural neuroimaging</w:t>
      </w:r>
      <w:r>
        <w:t xml:space="preserve"> (</w:t>
      </w:r>
      <w:r>
        <w:rPr>
          <w:b/>
          <w:bCs/>
          <w:i/>
          <w:iCs/>
          <w:color w:val="0000FF"/>
        </w:rPr>
        <w:t>MRI</w:t>
      </w:r>
      <w:r>
        <w:t xml:space="preserve"> is preferable to </w:t>
      </w:r>
      <w:r>
        <w:rPr>
          <w:b/>
          <w:bCs/>
          <w:i/>
          <w:iCs/>
          <w:color w:val="0000FF"/>
        </w:rPr>
        <w:t>CT</w:t>
      </w:r>
      <w:r>
        <w:t>) -</w:t>
      </w:r>
      <w:r>
        <w:rPr>
          <w:b/>
          <w:bCs/>
          <w:color w:val="800000"/>
        </w:rPr>
        <w:t xml:space="preserve">focal </w:t>
      </w:r>
      <w:r>
        <w:rPr>
          <w:b/>
          <w:bCs/>
          <w:smallCaps/>
          <w:color w:val="800000"/>
        </w:rPr>
        <w:t>atrophy</w:t>
      </w:r>
      <w:r>
        <w:t xml:space="preserve"> in symptomatic region.</w:t>
      </w:r>
    </w:p>
    <w:p w:rsidR="005C1694" w:rsidRDefault="005C1694">
      <w:pPr>
        <w:pStyle w:val="NormalWeb"/>
        <w:numPr>
          <w:ilvl w:val="0"/>
          <w:numId w:val="58"/>
        </w:numPr>
      </w:pPr>
      <w:r w:rsidRPr="00F87C87">
        <w:rPr>
          <w:b/>
          <w:bCs/>
          <w:iCs/>
          <w:color w:val="0000FF"/>
        </w:rPr>
        <w:t>MRA</w:t>
      </w:r>
      <w:r>
        <w:t xml:space="preserve"> could be included to search for high-grade arterial stenosis.</w:t>
      </w:r>
    </w:p>
    <w:p w:rsidR="005C1694" w:rsidRDefault="005C1694">
      <w:pPr>
        <w:pStyle w:val="NormalWeb"/>
      </w:pPr>
    </w:p>
    <w:p w:rsidR="005C1694" w:rsidRDefault="005C1694">
      <w:pPr>
        <w:pStyle w:val="NormalWeb"/>
      </w:pPr>
      <w:r>
        <w:t xml:space="preserve">Formal </w:t>
      </w:r>
      <w:r>
        <w:rPr>
          <w:b/>
          <w:bCs/>
          <w:smallCaps/>
        </w:rPr>
        <w:t>neuropsychological assessment</w:t>
      </w:r>
      <w:r>
        <w:t xml:space="preserve"> demonstrates pattern that is not typical for Alzheimer's dementia.</w:t>
      </w:r>
    </w:p>
    <w:p w:rsidR="005C1694" w:rsidRDefault="005C1694">
      <w:pPr>
        <w:pStyle w:val="NormalWeb"/>
      </w:pPr>
    </w:p>
    <w:p w:rsidR="005C1694" w:rsidRDefault="005C1694">
      <w:pPr>
        <w:pStyle w:val="NormalWeb"/>
      </w:pPr>
    </w:p>
    <w:p w:rsidR="005C1694" w:rsidRDefault="005C1694">
      <w:pPr>
        <w:pStyle w:val="Nervous5"/>
        <w:ind w:right="7795"/>
      </w:pPr>
      <w:bookmarkStart w:id="27" w:name="_Toc5998146"/>
      <w:r>
        <w:t>Management</w:t>
      </w:r>
      <w:bookmarkEnd w:id="27"/>
    </w:p>
    <w:p w:rsidR="005C1694" w:rsidRDefault="005C1694">
      <w:pPr>
        <w:pStyle w:val="NormalWeb"/>
      </w:pPr>
      <w:r>
        <w:t>≈ similar to AD.</w:t>
      </w:r>
    </w:p>
    <w:p w:rsidR="005C1694" w:rsidRDefault="005C1694">
      <w:pPr>
        <w:pStyle w:val="NormalWeb"/>
      </w:pPr>
    </w:p>
    <w:p w:rsidR="005C1694" w:rsidRDefault="005C1694">
      <w:pPr>
        <w:pStyle w:val="NormalWeb"/>
      </w:pPr>
    </w:p>
    <w:p w:rsidR="005C1694" w:rsidRDefault="005C1694">
      <w:pPr>
        <w:pStyle w:val="Nervous1"/>
      </w:pPr>
      <w:bookmarkStart w:id="28" w:name="_Toc5998147"/>
      <w:r>
        <w:t>Pick’s Disease</w:t>
      </w:r>
      <w:r w:rsidR="00BB17CB">
        <w:t xml:space="preserve"> </w:t>
      </w:r>
      <w:r>
        <w:t>(Frontotemporal Dementia)</w:t>
      </w:r>
      <w:bookmarkEnd w:id="28"/>
    </w:p>
    <w:p w:rsidR="005C1694" w:rsidRDefault="005C1694">
      <w:pPr>
        <w:pStyle w:val="NormalWeb"/>
        <w:numPr>
          <w:ilvl w:val="0"/>
          <w:numId w:val="67"/>
        </w:numPr>
      </w:pPr>
      <w:r>
        <w:t>described by Arnold Pick in 1906.</w:t>
      </w:r>
    </w:p>
    <w:p w:rsidR="005C1694" w:rsidRDefault="005C1694">
      <w:pPr>
        <w:pStyle w:val="NormalWeb"/>
        <w:numPr>
          <w:ilvl w:val="0"/>
          <w:numId w:val="67"/>
        </w:numPr>
      </w:pPr>
      <w:r>
        <w:t>occurs almost entirely in presenium (45-65 years)</w:t>
      </w:r>
    </w:p>
    <w:p w:rsidR="005C1694" w:rsidRDefault="005C1694">
      <w:pPr>
        <w:pStyle w:val="NormalWeb"/>
        <w:numPr>
          <w:ilvl w:val="0"/>
          <w:numId w:val="67"/>
        </w:numPr>
      </w:pPr>
      <w:r>
        <w:t>incidence is &lt; 2% that of Alzheimer disease.</w:t>
      </w:r>
    </w:p>
    <w:p w:rsidR="005C1694" w:rsidRDefault="005C1694">
      <w:pPr>
        <w:pStyle w:val="NormalWeb"/>
      </w:pPr>
    </w:p>
    <w:p w:rsidR="005C1694" w:rsidRDefault="008E144C">
      <w:pPr>
        <w:pStyle w:val="Nervous5"/>
        <w:ind w:right="7937"/>
      </w:pPr>
      <w:bookmarkStart w:id="29" w:name="_Toc5998148"/>
      <w:r>
        <w:t>P</w:t>
      </w:r>
      <w:r w:rsidR="005C1694">
        <w:t>athology</w:t>
      </w:r>
      <w:bookmarkEnd w:id="29"/>
    </w:p>
    <w:p w:rsidR="005C1694" w:rsidRDefault="005C1694">
      <w:pPr>
        <w:pStyle w:val="NormalWeb"/>
        <w:spacing w:before="120" w:after="120"/>
        <w:rPr>
          <w:caps/>
          <w:highlight w:val="lightGray"/>
        </w:rPr>
      </w:pPr>
      <w:r>
        <w:rPr>
          <w:caps/>
          <w:highlight w:val="lightGray"/>
        </w:rPr>
        <w:t>macroscopy</w:t>
      </w:r>
    </w:p>
    <w:p w:rsidR="005C1694" w:rsidRDefault="005C1694">
      <w:pPr>
        <w:pStyle w:val="NormalWeb"/>
        <w:numPr>
          <w:ilvl w:val="0"/>
          <w:numId w:val="58"/>
        </w:numPr>
      </w:pPr>
      <w:r>
        <w:rPr>
          <w:b/>
          <w:bCs/>
          <w:color w:val="FF0000"/>
        </w:rPr>
        <w:t>severe</w:t>
      </w:r>
      <w:r>
        <w:t xml:space="preserve">* </w:t>
      </w:r>
      <w:r>
        <w:rPr>
          <w:b/>
          <w:bCs/>
          <w:color w:val="FF0000"/>
          <w:highlight w:val="yellow"/>
        </w:rPr>
        <w:t>lobar atrophy</w:t>
      </w:r>
      <w:r>
        <w:rPr>
          <w:b/>
          <w:bCs/>
          <w:color w:val="FF0000"/>
        </w:rPr>
        <w:t xml:space="preserve"> of </w:t>
      </w:r>
      <w:r>
        <w:rPr>
          <w:b/>
          <w:bCs/>
          <w:smallCaps/>
          <w:color w:val="FF0000"/>
        </w:rPr>
        <w:t>frontal</w:t>
      </w:r>
      <w:r>
        <w:rPr>
          <w:b/>
          <w:bCs/>
          <w:color w:val="FF0000"/>
        </w:rPr>
        <w:t xml:space="preserve"> and </w:t>
      </w:r>
      <w:r>
        <w:rPr>
          <w:b/>
          <w:bCs/>
          <w:smallCaps/>
          <w:color w:val="FF0000"/>
        </w:rPr>
        <w:t>temporal</w:t>
      </w:r>
      <w:r>
        <w:rPr>
          <w:b/>
          <w:bCs/>
          <w:color w:val="FF0000"/>
        </w:rPr>
        <w:t xml:space="preserve"> lobes</w:t>
      </w:r>
      <w:r>
        <w:t>.</w:t>
      </w:r>
    </w:p>
    <w:p w:rsidR="005C1694" w:rsidRDefault="005C1694">
      <w:pPr>
        <w:pStyle w:val="NormalWeb"/>
        <w:jc w:val="right"/>
      </w:pPr>
      <w:r>
        <w:t>* gyri reduced to thin wafer (</w:t>
      </w:r>
      <w:r>
        <w:rPr>
          <w:b/>
          <w:bCs/>
          <w:color w:val="0000FF"/>
        </w:rPr>
        <w:t>"knife-edge" appearance</w:t>
      </w:r>
      <w:r>
        <w:t>).</w:t>
      </w:r>
    </w:p>
    <w:p w:rsidR="005C1694" w:rsidRDefault="005C1694">
      <w:pPr>
        <w:pStyle w:val="NormalWeb"/>
        <w:numPr>
          <w:ilvl w:val="0"/>
          <w:numId w:val="58"/>
        </w:numPr>
      </w:pPr>
      <w:r>
        <w:t xml:space="preserve">atrophy is frequently </w:t>
      </w:r>
      <w:r>
        <w:rPr>
          <w:b/>
          <w:bCs/>
          <w:i/>
          <w:iCs/>
        </w:rPr>
        <w:t>asymmetric</w:t>
      </w:r>
      <w:r>
        <w:t>!!!</w:t>
      </w:r>
    </w:p>
    <w:p w:rsidR="005C1694" w:rsidRDefault="005C1694">
      <w:pPr>
        <w:pStyle w:val="NormalWeb"/>
        <w:numPr>
          <w:ilvl w:val="0"/>
          <w:numId w:val="58"/>
        </w:numPr>
      </w:pPr>
      <w:r>
        <w:t>conspicuous sparing of:</w:t>
      </w:r>
    </w:p>
    <w:p w:rsidR="005C1694" w:rsidRDefault="005C1694">
      <w:pPr>
        <w:pStyle w:val="NormalWeb"/>
        <w:numPr>
          <w:ilvl w:val="0"/>
          <w:numId w:val="62"/>
        </w:numPr>
      </w:pPr>
      <w:r>
        <w:t>posterior two thirds of superior temporal gyrus.</w:t>
      </w:r>
    </w:p>
    <w:p w:rsidR="005C1694" w:rsidRDefault="005C1694">
      <w:pPr>
        <w:pStyle w:val="NormalWeb"/>
        <w:numPr>
          <w:ilvl w:val="0"/>
          <w:numId w:val="62"/>
        </w:numPr>
      </w:pPr>
      <w:r>
        <w:t>parietal - occipital lobes.</w:t>
      </w:r>
    </w:p>
    <w:p w:rsidR="005C1694" w:rsidRDefault="005C1694">
      <w:pPr>
        <w:pStyle w:val="NormalWeb"/>
        <w:numPr>
          <w:ilvl w:val="0"/>
          <w:numId w:val="62"/>
        </w:numPr>
      </w:pPr>
      <w:r>
        <w:t>basal forebrain.</w:t>
      </w:r>
    </w:p>
    <w:p w:rsidR="005C1694" w:rsidRDefault="005C1694">
      <w:pPr>
        <w:pStyle w:val="NormalWeb"/>
        <w:numPr>
          <w:ilvl w:val="0"/>
          <w:numId w:val="63"/>
        </w:numPr>
      </w:pPr>
      <w:r>
        <w:t xml:space="preserve">often bilateral atrophy of </w:t>
      </w:r>
      <w:r>
        <w:rPr>
          <w:b/>
          <w:bCs/>
        </w:rPr>
        <w:t>caudate nucleus</w:t>
      </w:r>
      <w:r>
        <w:t xml:space="preserve"> </w:t>
      </w:r>
      <w:r>
        <w:rPr>
          <w:b/>
          <w:bCs/>
        </w:rPr>
        <w:t>&amp; putamen, hippocampus</w:t>
      </w:r>
      <w:r>
        <w:t>.</w:t>
      </w:r>
    </w:p>
    <w:p w:rsidR="005C1694" w:rsidRDefault="005C1694">
      <w:pPr>
        <w:pStyle w:val="NormalWeb"/>
      </w:pPr>
    </w:p>
    <w:p w:rsidR="00DD35E3" w:rsidRDefault="00DD35E3">
      <w:pPr>
        <w:pStyle w:val="NormalWeb"/>
      </w:pPr>
    </w:p>
    <w:p w:rsidR="00DD35E3" w:rsidRDefault="00144CA0">
      <w:pPr>
        <w:pStyle w:val="NormalWeb"/>
      </w:pPr>
      <w:r>
        <w:rPr>
          <w:noProof/>
        </w:rPr>
        <w:drawing>
          <wp:inline distT="0" distB="0" distL="0" distR="0">
            <wp:extent cx="4600575" cy="3028950"/>
            <wp:effectExtent l="0" t="0" r="9525" b="0"/>
            <wp:docPr id="26" name="Picture 26" descr="D:\Viktoro\Neuroscience\S. Symptoms, Signs, Syndromes\S10-15. Dementia, Delirium\00. Pictures\Pick disease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iktoro\Neuroscience\S. Symptoms, Signs, Syndromes\S10-15. Dementia, Delirium\00. Pictures\Pick disease (gros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012A1A" w:rsidRPr="00075BD3" w:rsidRDefault="00012A1A" w:rsidP="00012A1A">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DD35E3" w:rsidRDefault="00012A1A" w:rsidP="00012A1A">
      <w:pPr>
        <w:pStyle w:val="NormalWeb"/>
      </w:pPr>
      <w:r w:rsidRPr="00075BD3">
        <w:rPr>
          <w:sz w:val="18"/>
          <w:szCs w:val="18"/>
        </w:rPr>
        <w:fldChar w:fldCharType="end"/>
      </w:r>
    </w:p>
    <w:p w:rsidR="005C1694" w:rsidRDefault="00144CA0">
      <w:pPr>
        <w:pStyle w:val="NormalWeb"/>
      </w:pPr>
      <w:r>
        <w:rPr>
          <w:noProof/>
        </w:rPr>
        <w:drawing>
          <wp:inline distT="0" distB="0" distL="0" distR="0">
            <wp:extent cx="4600575" cy="3028950"/>
            <wp:effectExtent l="0" t="0" r="9525" b="0"/>
            <wp:docPr id="27" name="Picture 27" descr="D:\Viktoro\Neuroscience\S. Symptoms, Signs, Syndromes\S10-15. Dementia, Delirium\00. Pictures\Pick disease 2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iktoro\Neuroscience\S. Symptoms, Signs, Syndromes\S10-15. Dementia, Delirium\00. Pictures\Pick disease 2 (gros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012A1A" w:rsidRPr="00075BD3" w:rsidRDefault="00012A1A" w:rsidP="00012A1A">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5C1694" w:rsidRPr="00C67407" w:rsidRDefault="00012A1A" w:rsidP="00012A1A">
      <w:pPr>
        <w:pStyle w:val="NormalWeb"/>
        <w:rPr>
          <w:sz w:val="20"/>
          <w:szCs w:val="20"/>
        </w:rPr>
      </w:pPr>
      <w:r w:rsidRPr="00075BD3">
        <w:rPr>
          <w:sz w:val="18"/>
          <w:szCs w:val="18"/>
        </w:rPr>
        <w:fldChar w:fldCharType="end"/>
      </w:r>
    </w:p>
    <w:p w:rsidR="00C67407" w:rsidRPr="00C67407" w:rsidRDefault="00C67407" w:rsidP="00012A1A">
      <w:pPr>
        <w:pStyle w:val="NormalWeb"/>
        <w:rPr>
          <w:sz w:val="20"/>
          <w:szCs w:val="20"/>
        </w:rPr>
      </w:pPr>
      <w:r>
        <w:rPr>
          <w:sz w:val="20"/>
          <w:szCs w:val="20"/>
        </w:rPr>
        <w:t>M</w:t>
      </w:r>
      <w:r w:rsidRPr="00C67407">
        <w:rPr>
          <w:sz w:val="20"/>
          <w:szCs w:val="20"/>
        </w:rPr>
        <w:t>arked atrophy with ex vacuo ventricular dilation:</w:t>
      </w:r>
    </w:p>
    <w:p w:rsidR="00C67407" w:rsidRPr="00C67407" w:rsidRDefault="00144CA0" w:rsidP="00012A1A">
      <w:pPr>
        <w:pStyle w:val="NormalWeb"/>
        <w:rPr>
          <w:sz w:val="18"/>
          <w:szCs w:val="18"/>
        </w:rPr>
      </w:pPr>
      <w:r>
        <w:rPr>
          <w:noProof/>
          <w:sz w:val="18"/>
          <w:szCs w:val="18"/>
        </w:rPr>
        <w:drawing>
          <wp:inline distT="0" distB="0" distL="0" distR="0">
            <wp:extent cx="4600575" cy="3028950"/>
            <wp:effectExtent l="0" t="0" r="9525" b="0"/>
            <wp:docPr id="28" name="Picture 28" descr="D:\Viktoro\Neuroscience\S. Symptoms, Signs, Syndromes\S10-15. Dementia, Delirium\00. Pictures\Pick disease 3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Viktoro\Neuroscience\S. Symptoms, Signs, Syndromes\S10-15. Dementia, Delirium\00. Pictures\Pick disease 3 (gros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0575" cy="3028950"/>
                    </a:xfrm>
                    <a:prstGeom prst="rect">
                      <a:avLst/>
                    </a:prstGeom>
                    <a:noFill/>
                    <a:ln>
                      <a:noFill/>
                    </a:ln>
                  </pic:spPr>
                </pic:pic>
              </a:graphicData>
            </a:graphic>
          </wp:inline>
        </w:drawing>
      </w:r>
    </w:p>
    <w:p w:rsidR="00C67407" w:rsidRPr="00075BD3" w:rsidRDefault="00C67407" w:rsidP="00C67407">
      <w:pPr>
        <w:rPr>
          <w:rStyle w:val="Hyperlink"/>
          <w:sz w:val="18"/>
          <w:szCs w:val="18"/>
        </w:rPr>
      </w:pPr>
      <w:r w:rsidRPr="00075BD3">
        <w:rPr>
          <w:color w:val="000000"/>
          <w:sz w:val="18"/>
          <w:szCs w:val="18"/>
        </w:rPr>
        <w:fldChar w:fldCharType="begin"/>
      </w:r>
      <w:r>
        <w:rPr>
          <w:color w:val="000000"/>
          <w:sz w:val="18"/>
          <w:szCs w:val="18"/>
        </w:rPr>
        <w:instrText>HYPERLINK "http://library.med.utah.edu/WebPath/webpath.html" \t "_blank"</w:instrText>
      </w:r>
      <w:r w:rsidR="00CD6C09" w:rsidRPr="00075BD3">
        <w:rPr>
          <w:color w:val="000000"/>
          <w:sz w:val="18"/>
          <w:szCs w:val="18"/>
        </w:rPr>
      </w:r>
      <w:r w:rsidRPr="00075BD3">
        <w:rPr>
          <w:color w:val="000000"/>
          <w:sz w:val="18"/>
          <w:szCs w:val="18"/>
        </w:rPr>
        <w:fldChar w:fldCharType="separate"/>
      </w:r>
      <w:r w:rsidRPr="00075BD3">
        <w:rPr>
          <w:rStyle w:val="Hyperlink"/>
          <w:sz w:val="18"/>
          <w:szCs w:val="18"/>
        </w:rPr>
        <w:t xml:space="preserve">Source of picture: “WebPath - The Internet Pathology Laboratory for Medical Education” </w:t>
      </w:r>
      <w:r>
        <w:rPr>
          <w:rStyle w:val="Hyperlink"/>
          <w:sz w:val="18"/>
          <w:szCs w:val="18"/>
        </w:rPr>
        <w:t xml:space="preserve">(by Edward C. Klatt, MD) </w:t>
      </w:r>
      <w:r w:rsidRPr="00075BD3">
        <w:rPr>
          <w:rStyle w:val="Hyperlink"/>
          <w:sz w:val="18"/>
          <w:szCs w:val="18"/>
        </w:rPr>
        <w:t>&gt;&gt;</w:t>
      </w:r>
    </w:p>
    <w:p w:rsidR="00F36B5F" w:rsidRPr="00F36B5F" w:rsidRDefault="00C67407">
      <w:pPr>
        <w:pStyle w:val="NormalWeb"/>
      </w:pPr>
      <w:r w:rsidRPr="00075BD3">
        <w:rPr>
          <w:sz w:val="18"/>
          <w:szCs w:val="18"/>
        </w:rPr>
        <w:fldChar w:fldCharType="end"/>
      </w:r>
    </w:p>
    <w:p w:rsidR="005C1694" w:rsidRDefault="005C1694">
      <w:pPr>
        <w:pStyle w:val="NormalWeb"/>
        <w:spacing w:before="240" w:after="120"/>
        <w:rPr>
          <w:caps/>
        </w:rPr>
      </w:pPr>
      <w:bookmarkStart w:id="30" w:name="MICROSCOPY"/>
      <w:r>
        <w:rPr>
          <w:caps/>
          <w:highlight w:val="lightGray"/>
        </w:rPr>
        <w:t>Microscopy</w:t>
      </w:r>
    </w:p>
    <w:bookmarkEnd w:id="30"/>
    <w:p w:rsidR="005C1694" w:rsidRDefault="005C1694">
      <w:pPr>
        <w:pStyle w:val="NormalWeb"/>
        <w:numPr>
          <w:ilvl w:val="0"/>
          <w:numId w:val="58"/>
        </w:numPr>
      </w:pPr>
      <w:r>
        <w:t xml:space="preserve">neuronal loss is most severe in </w:t>
      </w:r>
      <w:r>
        <w:rPr>
          <w:b/>
          <w:bCs/>
          <w:color w:val="800000"/>
        </w:rPr>
        <w:t>outer three layers</w:t>
      </w:r>
      <w:r>
        <w:t xml:space="preserve"> of cortex.</w:t>
      </w:r>
    </w:p>
    <w:p w:rsidR="005C1694" w:rsidRDefault="005C1694">
      <w:pPr>
        <w:pStyle w:val="NormalWeb"/>
        <w:numPr>
          <w:ilvl w:val="0"/>
          <w:numId w:val="58"/>
        </w:numPr>
      </w:pPr>
      <w:r>
        <w:t xml:space="preserve">reactive </w:t>
      </w:r>
      <w:r>
        <w:rPr>
          <w:b/>
          <w:bCs/>
          <w:i/>
          <w:iCs/>
        </w:rPr>
        <w:t>glial proliferation</w:t>
      </w:r>
      <w:r>
        <w:t xml:space="preserve"> is prominent in both gray and white matter.</w:t>
      </w:r>
    </w:p>
    <w:p w:rsidR="005C1694" w:rsidRDefault="005C1694">
      <w:pPr>
        <w:pStyle w:val="NormalWeb"/>
        <w:numPr>
          <w:ilvl w:val="0"/>
          <w:numId w:val="58"/>
        </w:numPr>
      </w:pPr>
      <w:r>
        <w:t xml:space="preserve">surviving neurons are swollen, ballooned, poorly staining (chromatolytic) - </w:t>
      </w:r>
      <w:r>
        <w:rPr>
          <w:b/>
          <w:bCs/>
        </w:rPr>
        <w:t>Pick cells</w:t>
      </w:r>
      <w:r>
        <w:t>.</w:t>
      </w:r>
    </w:p>
    <w:p w:rsidR="005C1694" w:rsidRDefault="005C1694">
      <w:pPr>
        <w:pStyle w:val="NormalWeb"/>
        <w:numPr>
          <w:ilvl w:val="0"/>
          <w:numId w:val="58"/>
        </w:numPr>
      </w:pPr>
      <w:r>
        <w:t xml:space="preserve">surviving neurons contain pathognomonic </w:t>
      </w:r>
      <w:r>
        <w:rPr>
          <w:b/>
          <w:bCs/>
        </w:rPr>
        <w:t>Pick bodies</w:t>
      </w:r>
      <w:r>
        <w:t>.</w:t>
      </w:r>
    </w:p>
    <w:p w:rsidR="005C1694" w:rsidRDefault="005C1694">
      <w:pPr>
        <w:pStyle w:val="NormalWeb"/>
        <w:spacing w:before="120"/>
        <w:ind w:left="720"/>
      </w:pPr>
      <w:r>
        <w:rPr>
          <w:highlight w:val="yellow"/>
        </w:rPr>
        <w:t>Pick bodies</w:t>
      </w:r>
      <w:r>
        <w:t xml:space="preserve"> - cytoplasmic, round-oval, filamentous inclusions.</w:t>
      </w:r>
    </w:p>
    <w:p w:rsidR="005C1694" w:rsidRDefault="005C1694">
      <w:pPr>
        <w:pStyle w:val="NormalWeb"/>
        <w:numPr>
          <w:ilvl w:val="0"/>
          <w:numId w:val="46"/>
        </w:numPr>
      </w:pPr>
      <w:r>
        <w:t>weakly eosinophilic but strongly argentophilic (appear densely black).</w:t>
      </w:r>
    </w:p>
    <w:p w:rsidR="005C1694" w:rsidRDefault="005C1694">
      <w:pPr>
        <w:pStyle w:val="NormalWeb"/>
        <w:numPr>
          <w:ilvl w:val="0"/>
          <w:numId w:val="46"/>
        </w:numPr>
      </w:pPr>
      <w:r>
        <w:rPr>
          <w:u w:val="single"/>
        </w:rPr>
        <w:t>composed of</w:t>
      </w:r>
      <w:r>
        <w:t xml:space="preserve"> </w:t>
      </w:r>
      <w:r>
        <w:rPr>
          <w:b/>
          <w:bCs/>
          <w:color w:val="0000FF"/>
        </w:rPr>
        <w:t>straight filaments</w:t>
      </w:r>
      <w:r>
        <w:t xml:space="preserve">, vesiculated endoplasmic reticulum, and </w:t>
      </w:r>
      <w:r>
        <w:rPr>
          <w:b/>
          <w:bCs/>
          <w:color w:val="0000FF"/>
        </w:rPr>
        <w:t>paired helical filaments</w:t>
      </w:r>
      <w:r>
        <w:t xml:space="preserve"> (similar to Alzheimer disease).</w:t>
      </w:r>
    </w:p>
    <w:p w:rsidR="005C1694" w:rsidRDefault="005C1694">
      <w:pPr>
        <w:pStyle w:val="NormalWeb"/>
        <w:numPr>
          <w:ilvl w:val="0"/>
          <w:numId w:val="46"/>
        </w:numPr>
      </w:pPr>
      <w:r>
        <w:t xml:space="preserve">Pick bodies </w:t>
      </w:r>
      <w:r>
        <w:rPr>
          <w:b/>
          <w:bCs/>
          <w:i/>
          <w:iCs/>
        </w:rPr>
        <w:t>do not survive death of host neuron</w:t>
      </w:r>
      <w:r>
        <w:t xml:space="preserve"> - do not remain as disease markers (vs. neurofibrillary tangles of AD).</w:t>
      </w:r>
    </w:p>
    <w:p w:rsidR="008E144C" w:rsidRDefault="00144CA0" w:rsidP="008E144C">
      <w:pPr>
        <w:ind w:left="1440"/>
      </w:pPr>
      <w:r>
        <w:rPr>
          <w:noProof/>
        </w:rPr>
        <w:drawing>
          <wp:inline distT="0" distB="0" distL="0" distR="0">
            <wp:extent cx="3590925" cy="2266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8E144C" w:rsidRDefault="00144CA0" w:rsidP="008E144C">
      <w:pPr>
        <w:ind w:left="1440"/>
      </w:pPr>
      <w:r>
        <w:rPr>
          <w:noProof/>
        </w:rPr>
        <w:drawing>
          <wp:inline distT="0" distB="0" distL="0" distR="0">
            <wp:extent cx="3848100" cy="2895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100" cy="2895600"/>
                    </a:xfrm>
                    <a:prstGeom prst="rect">
                      <a:avLst/>
                    </a:prstGeom>
                    <a:noFill/>
                    <a:ln>
                      <a:noFill/>
                    </a:ln>
                  </pic:spPr>
                </pic:pic>
              </a:graphicData>
            </a:graphic>
          </wp:inline>
        </w:drawing>
      </w:r>
    </w:p>
    <w:p w:rsidR="00CD6E54" w:rsidRDefault="00144CA0" w:rsidP="008E144C">
      <w:pPr>
        <w:ind w:left="1440"/>
      </w:pPr>
      <w:r w:rsidRPr="00CD6E54">
        <w:rPr>
          <w:noProof/>
        </w:rPr>
        <w:drawing>
          <wp:inline distT="0" distB="0" distL="0" distR="0">
            <wp:extent cx="4191000" cy="3228975"/>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lum bright="18000"/>
                      <a:extLst>
                        <a:ext uri="{28A0092B-C50C-407E-A947-70E740481C1C}">
                          <a14:useLocalDpi xmlns:a14="http://schemas.microsoft.com/office/drawing/2010/main" val="0"/>
                        </a:ext>
                      </a:extLst>
                    </a:blip>
                    <a:srcRect l="27071" t="11110" b="13889"/>
                    <a:stretch>
                      <a:fillRect/>
                    </a:stretch>
                  </pic:blipFill>
                  <pic:spPr bwMode="auto">
                    <a:xfrm>
                      <a:off x="0" y="0"/>
                      <a:ext cx="4191000" cy="3228975"/>
                    </a:xfrm>
                    <a:prstGeom prst="rect">
                      <a:avLst/>
                    </a:prstGeom>
                    <a:noFill/>
                    <a:ln>
                      <a:noFill/>
                    </a:ln>
                  </pic:spPr>
                </pic:pic>
              </a:graphicData>
            </a:graphic>
          </wp:inline>
        </w:drawing>
      </w:r>
    </w:p>
    <w:p w:rsidR="005C1694" w:rsidRDefault="005C1694">
      <w:pPr>
        <w:pStyle w:val="NormalWeb"/>
      </w:pPr>
    </w:p>
    <w:p w:rsidR="008E144C" w:rsidRDefault="008E144C">
      <w:pPr>
        <w:pStyle w:val="NormalWeb"/>
      </w:pPr>
    </w:p>
    <w:p w:rsidR="005C1694" w:rsidRDefault="005C1694">
      <w:pPr>
        <w:pStyle w:val="NormalWeb"/>
      </w:pPr>
      <w:r>
        <w:rPr>
          <w:smallCaps/>
          <w:u w:val="single"/>
        </w:rPr>
        <w:t>Pathological varieties</w:t>
      </w:r>
      <w:r>
        <w:t>:</w:t>
      </w:r>
    </w:p>
    <w:p w:rsidR="005C1694" w:rsidRDefault="005C1694">
      <w:pPr>
        <w:pStyle w:val="NormalWeb"/>
      </w:pPr>
      <w:r>
        <w:rPr>
          <w:b/>
          <w:bCs/>
          <w:color w:val="808000"/>
        </w:rPr>
        <w:t>Pick's disease Type A</w:t>
      </w:r>
      <w:r>
        <w:t xml:space="preserve"> – Pick cells and Pick bodies present.</w:t>
      </w:r>
    </w:p>
    <w:p w:rsidR="005C1694" w:rsidRDefault="005C1694">
      <w:pPr>
        <w:pStyle w:val="NormalWeb"/>
      </w:pPr>
      <w:r>
        <w:rPr>
          <w:b/>
          <w:bCs/>
          <w:color w:val="808000"/>
        </w:rPr>
        <w:t>Pick's disease Type B</w:t>
      </w:r>
      <w:r>
        <w:t xml:space="preserve"> – no Pick bodies.</w:t>
      </w:r>
    </w:p>
    <w:p w:rsidR="005C1694" w:rsidRDefault="005C1694">
      <w:pPr>
        <w:pStyle w:val="NormalWeb"/>
      </w:pPr>
      <w:r>
        <w:rPr>
          <w:b/>
          <w:bCs/>
          <w:color w:val="808000"/>
        </w:rPr>
        <w:t xml:space="preserve">Pick's disease Type C, </w:t>
      </w:r>
      <w:r>
        <w:t>or</w:t>
      </w:r>
      <w:r>
        <w:rPr>
          <w:b/>
          <w:bCs/>
          <w:color w:val="808000"/>
        </w:rPr>
        <w:t xml:space="preserve"> nonspecific degeneration</w:t>
      </w:r>
      <w:r>
        <w:t xml:space="preserve"> – no Pick cells, no Pick bodies.</w:t>
      </w:r>
    </w:p>
    <w:p w:rsidR="005C1694" w:rsidRDefault="005C1694">
      <w:pPr>
        <w:pStyle w:val="NormalWeb"/>
      </w:pPr>
    </w:p>
    <w:p w:rsidR="005C1694" w:rsidRDefault="005C1694">
      <w:pPr>
        <w:pStyle w:val="NormalWeb"/>
        <w:numPr>
          <w:ilvl w:val="0"/>
          <w:numId w:val="64"/>
        </w:numPr>
      </w:pPr>
      <w:r>
        <w:rPr>
          <w:u w:val="single"/>
        </w:rPr>
        <w:t>genetics</w:t>
      </w:r>
      <w:r>
        <w:t xml:space="preserve"> - few kindreds with autosomal dominant Pick's disease, but no chromosome has been identified to date (</w:t>
      </w:r>
      <w:r>
        <w:rPr>
          <w:smallCaps/>
        </w:rPr>
        <w:t>tau</w:t>
      </w:r>
      <w:r>
        <w:t xml:space="preserve"> protein gene in chromosome 17 ?).</w:t>
      </w:r>
    </w:p>
    <w:p w:rsidR="005C1694" w:rsidRDefault="005C1694">
      <w:pPr>
        <w:pStyle w:val="NormalWeb"/>
      </w:pPr>
    </w:p>
    <w:p w:rsidR="0030580E" w:rsidRDefault="0030580E">
      <w:pPr>
        <w:pStyle w:val="NormalWeb"/>
      </w:pPr>
    </w:p>
    <w:p w:rsidR="005C1694" w:rsidRDefault="008E144C">
      <w:pPr>
        <w:pStyle w:val="Nervous5"/>
        <w:ind w:right="6803"/>
      </w:pPr>
      <w:bookmarkStart w:id="31" w:name="_Toc5998149"/>
      <w:r>
        <w:t>C</w:t>
      </w:r>
      <w:r w:rsidR="005C1694">
        <w:t xml:space="preserve">linical </w:t>
      </w:r>
      <w:r>
        <w:t>F</w:t>
      </w:r>
      <w:r w:rsidR="005C1694">
        <w:t>eatures</w:t>
      </w:r>
      <w:bookmarkEnd w:id="31"/>
    </w:p>
    <w:p w:rsidR="005C1694" w:rsidRDefault="005C1694">
      <w:pPr>
        <w:pStyle w:val="NormalWeb"/>
      </w:pPr>
      <w:r>
        <w:t xml:space="preserve">- </w:t>
      </w:r>
      <w:r>
        <w:rPr>
          <w:b/>
          <w:bCs/>
        </w:rPr>
        <w:t>memory problems</w:t>
      </w:r>
      <w:r>
        <w:t xml:space="preserve"> and </w:t>
      </w:r>
      <w:r>
        <w:rPr>
          <w:b/>
          <w:bCs/>
        </w:rPr>
        <w:t>dementia</w:t>
      </w:r>
      <w:r>
        <w:t xml:space="preserve"> in context of </w:t>
      </w:r>
      <w:r>
        <w:rPr>
          <w:smallCaps/>
          <w:u w:val="single"/>
        </w:rPr>
        <w:t>progressive focal symptoms</w:t>
      </w:r>
      <w:r>
        <w:t>:</w:t>
      </w:r>
    </w:p>
    <w:p w:rsidR="005C1694" w:rsidRDefault="005C1694">
      <w:pPr>
        <w:pStyle w:val="NormalWeb"/>
        <w:numPr>
          <w:ilvl w:val="0"/>
          <w:numId w:val="61"/>
        </w:numPr>
        <w:spacing w:before="120"/>
      </w:pPr>
      <w:r>
        <w:rPr>
          <w:b/>
          <w:bCs/>
          <w:smallCaps/>
          <w:color w:val="0000FF"/>
        </w:rPr>
        <w:t>frontal</w:t>
      </w:r>
      <w:r>
        <w:rPr>
          <w:b/>
          <w:bCs/>
          <w:color w:val="0000FF"/>
        </w:rPr>
        <w:t xml:space="preserve"> lobe signs</w:t>
      </w:r>
      <w:r>
        <w:t xml:space="preserve"> - behavioral changes, alterations in personality:</w:t>
      </w:r>
    </w:p>
    <w:p w:rsidR="005C1694" w:rsidRDefault="005C1694">
      <w:pPr>
        <w:pStyle w:val="NormalWeb"/>
        <w:numPr>
          <w:ilvl w:val="0"/>
          <w:numId w:val="66"/>
        </w:numPr>
      </w:pPr>
      <w:r>
        <w:rPr>
          <w:b/>
          <w:bCs/>
        </w:rPr>
        <w:t>abulia, apathy</w:t>
      </w:r>
      <w:r>
        <w:t xml:space="preserve"> - fail to change clothes, to brush teeth, to pursue former interests, and to initiate many activities that constitute normal day;</w:t>
      </w:r>
    </w:p>
    <w:p w:rsidR="005C1694" w:rsidRDefault="005C1694">
      <w:pPr>
        <w:pStyle w:val="NormalWeb"/>
        <w:numPr>
          <w:ilvl w:val="1"/>
          <w:numId w:val="66"/>
        </w:numPr>
      </w:pPr>
      <w:r>
        <w:t>just as they fail to start something new, patients may fail to stop what they are doing - perseveratively fixate on some particular activity (such as going to bathroom, sorting through their wallet, watching TV);</w:t>
      </w:r>
    </w:p>
    <w:p w:rsidR="005C1694" w:rsidRDefault="005C1694">
      <w:pPr>
        <w:pStyle w:val="NormalWeb"/>
        <w:numPr>
          <w:ilvl w:val="1"/>
          <w:numId w:val="66"/>
        </w:numPr>
      </w:pPr>
      <w:r>
        <w:t xml:space="preserve">may complain that they are hungry yet be unmoved to fix themselves a snack (some perseveratively want to eat over and over - </w:t>
      </w:r>
      <w:r>
        <w:rPr>
          <w:b/>
          <w:bCs/>
          <w:i/>
          <w:iCs/>
        </w:rPr>
        <w:t>bulimia</w:t>
      </w:r>
      <w:r>
        <w:t>).</w:t>
      </w:r>
    </w:p>
    <w:p w:rsidR="005C1694" w:rsidRDefault="005C1694">
      <w:pPr>
        <w:pStyle w:val="NormalWeb"/>
        <w:numPr>
          <w:ilvl w:val="0"/>
          <w:numId w:val="66"/>
        </w:numPr>
      </w:pPr>
      <w:r>
        <w:rPr>
          <w:b/>
          <w:bCs/>
        </w:rPr>
        <w:t>disinhibition &amp; emotional lability</w:t>
      </w:r>
      <w:r>
        <w:t xml:space="preserve"> - crying at least provocation, or laughing loud and long.</w:t>
      </w:r>
    </w:p>
    <w:p w:rsidR="005C1694" w:rsidRDefault="005C1694">
      <w:pPr>
        <w:pStyle w:val="NormalWeb"/>
        <w:numPr>
          <w:ilvl w:val="0"/>
          <w:numId w:val="66"/>
        </w:numPr>
      </w:pPr>
      <w:r>
        <w:t>hyperorality</w:t>
      </w:r>
    </w:p>
    <w:p w:rsidR="005C1694" w:rsidRDefault="005C1694">
      <w:pPr>
        <w:pStyle w:val="NormalWeb"/>
        <w:numPr>
          <w:ilvl w:val="0"/>
          <w:numId w:val="66"/>
        </w:numPr>
      </w:pPr>
      <w:r>
        <w:t>spasticity - late in course (degeneration of primary motor cortex).</w:t>
      </w:r>
    </w:p>
    <w:p w:rsidR="005C1694" w:rsidRDefault="005C1694">
      <w:pPr>
        <w:pStyle w:val="NormalWeb"/>
        <w:numPr>
          <w:ilvl w:val="0"/>
          <w:numId w:val="66"/>
        </w:numPr>
      </w:pPr>
      <w:r>
        <w:t>nonfluent aphasia</w:t>
      </w:r>
    </w:p>
    <w:p w:rsidR="005C1694" w:rsidRDefault="005C1694">
      <w:pPr>
        <w:pStyle w:val="NormalWeb"/>
        <w:numPr>
          <w:ilvl w:val="0"/>
          <w:numId w:val="61"/>
        </w:numPr>
        <w:spacing w:before="120"/>
      </w:pPr>
      <w:r>
        <w:rPr>
          <w:b/>
          <w:bCs/>
          <w:smallCaps/>
          <w:color w:val="0000FF"/>
        </w:rPr>
        <w:t>temporal</w:t>
      </w:r>
      <w:r>
        <w:rPr>
          <w:b/>
          <w:bCs/>
          <w:color w:val="0000FF"/>
        </w:rPr>
        <w:t xml:space="preserve"> lobe signs</w:t>
      </w:r>
      <w:r>
        <w:t xml:space="preserve"> - </w:t>
      </w:r>
      <w:r>
        <w:rPr>
          <w:b/>
          <w:bCs/>
        </w:rPr>
        <w:t>language disturbances</w:t>
      </w:r>
      <w:r>
        <w:t xml:space="preserve"> (esp. naming!).</w:t>
      </w:r>
    </w:p>
    <w:p w:rsidR="005C1694" w:rsidRDefault="005C1694" w:rsidP="00A43A0F">
      <w:pPr>
        <w:pStyle w:val="NormalWeb"/>
        <w:pBdr>
          <w:top w:val="single" w:sz="4" w:space="1" w:color="auto"/>
          <w:left w:val="single" w:sz="4" w:space="4" w:color="auto"/>
          <w:bottom w:val="single" w:sz="4" w:space="1" w:color="auto"/>
          <w:right w:val="single" w:sz="4" w:space="4" w:color="auto"/>
        </w:pBdr>
        <w:spacing w:before="120" w:after="120"/>
        <w:ind w:right="850"/>
      </w:pPr>
      <w:r w:rsidRPr="002F2177">
        <w:rPr>
          <w:color w:val="FF0000"/>
        </w:rPr>
        <w:t>Behavioral problems</w:t>
      </w:r>
      <w:r>
        <w:t xml:space="preserve"> are early cardinal features of disease</w:t>
      </w:r>
      <w:r w:rsidR="00752051">
        <w:t xml:space="preserve"> (</w:t>
      </w:r>
      <w:r w:rsidR="00A43A0F">
        <w:t xml:space="preserve">rarely, </w:t>
      </w:r>
      <w:r w:rsidR="00752051">
        <w:t>can progress to psychosis)</w:t>
      </w:r>
      <w:r>
        <w:t xml:space="preserve">! </w:t>
      </w:r>
      <w:r w:rsidRPr="002F2177">
        <w:rPr>
          <w:color w:val="FF0000"/>
        </w:rPr>
        <w:t>Dementia</w:t>
      </w:r>
      <w:r>
        <w:t xml:space="preserve"> follows several years later</w:t>
      </w:r>
    </w:p>
    <w:p w:rsidR="005C1694" w:rsidRDefault="005C1694">
      <w:pPr>
        <w:pStyle w:val="NormalWeb"/>
        <w:numPr>
          <w:ilvl w:val="0"/>
          <w:numId w:val="65"/>
        </w:numPr>
      </w:pPr>
      <w:r>
        <w:t>patient answers are brief, and often consist of "I don't know".</w:t>
      </w:r>
    </w:p>
    <w:p w:rsidR="005C1694" w:rsidRDefault="005C1694">
      <w:pPr>
        <w:pStyle w:val="NormalWeb"/>
        <w:numPr>
          <w:ilvl w:val="0"/>
          <w:numId w:val="65"/>
        </w:numPr>
      </w:pPr>
      <w:r>
        <w:t>patients stick close to their caregiver and generally cause fewer disruptions than patients with AD.</w:t>
      </w:r>
    </w:p>
    <w:p w:rsidR="005C1694" w:rsidRDefault="005C1694">
      <w:pPr>
        <w:pStyle w:val="NormalWeb"/>
        <w:numPr>
          <w:ilvl w:val="0"/>
          <w:numId w:val="65"/>
        </w:numPr>
      </w:pPr>
      <w:r>
        <w:t>patients are visuospatial intact (vs. AD).</w:t>
      </w:r>
    </w:p>
    <w:p w:rsidR="005C1694" w:rsidRDefault="005C1694">
      <w:pPr>
        <w:pStyle w:val="NormalWeb"/>
        <w:numPr>
          <w:ilvl w:val="0"/>
          <w:numId w:val="65"/>
        </w:numPr>
      </w:pPr>
      <w:r>
        <w:t>patients may be not easily separable clinically from subjects with Alzheimer's disease.</w:t>
      </w:r>
    </w:p>
    <w:p w:rsidR="005C1694" w:rsidRDefault="005C1694">
      <w:pPr>
        <w:pStyle w:val="NormalWeb"/>
        <w:ind w:left="720"/>
      </w:pPr>
      <w:r>
        <w:t xml:space="preserve">N.B. consensus is that </w:t>
      </w:r>
      <w:r>
        <w:rPr>
          <w:b/>
          <w:bCs/>
          <w:i/>
          <w:iCs/>
        </w:rPr>
        <w:t xml:space="preserve">differential diagnosis can be made only at </w:t>
      </w:r>
      <w:r>
        <w:rPr>
          <w:b/>
          <w:bCs/>
          <w:i/>
          <w:iCs/>
          <w:smallCaps/>
        </w:rPr>
        <w:t>biopsy</w:t>
      </w:r>
      <w:r>
        <w:rPr>
          <w:b/>
          <w:bCs/>
          <w:i/>
          <w:iCs/>
        </w:rPr>
        <w:t xml:space="preserve"> and </w:t>
      </w:r>
      <w:r>
        <w:rPr>
          <w:b/>
          <w:bCs/>
          <w:i/>
          <w:iCs/>
          <w:smallCaps/>
        </w:rPr>
        <w:t>necropsy</w:t>
      </w:r>
      <w:r>
        <w:t>!</w:t>
      </w:r>
    </w:p>
    <w:p w:rsidR="005C1694" w:rsidRDefault="005C1694">
      <w:pPr>
        <w:pStyle w:val="NormalWeb"/>
        <w:ind w:left="1440"/>
      </w:pPr>
      <w:r>
        <w:t>i.e. neuroimaging finding of severe frontal and partial temporal atrophy alone may suggest, but would not prove, diagnosis in absence of histologic confirmation.</w:t>
      </w:r>
    </w:p>
    <w:p w:rsidR="005C1694" w:rsidRDefault="005C1694">
      <w:pPr>
        <w:pStyle w:val="NormalWeb"/>
        <w:numPr>
          <w:ilvl w:val="0"/>
          <w:numId w:val="65"/>
        </w:numPr>
      </w:pPr>
      <w:r>
        <w:t>course is similar to Alzheimer disease.</w:t>
      </w:r>
    </w:p>
    <w:p w:rsidR="00913780" w:rsidRDefault="00913780" w:rsidP="00913780">
      <w:pPr>
        <w:pStyle w:val="NormalWeb"/>
      </w:pPr>
    </w:p>
    <w:p w:rsidR="00913780" w:rsidRDefault="00913780" w:rsidP="00913780">
      <w:pPr>
        <w:pStyle w:val="NormalWeb"/>
      </w:pPr>
    </w:p>
    <w:p w:rsidR="00913780" w:rsidRDefault="00913780" w:rsidP="00913780">
      <w:pPr>
        <w:pStyle w:val="Nervous5"/>
      </w:pPr>
      <w:bookmarkStart w:id="32" w:name="_Toc5998150"/>
      <w:r>
        <w:t>Diagnosis</w:t>
      </w:r>
      <w:bookmarkEnd w:id="32"/>
    </w:p>
    <w:p w:rsidR="00913780" w:rsidRDefault="00913780" w:rsidP="00913780">
      <w:pPr>
        <w:pStyle w:val="NormalWeb"/>
      </w:pPr>
      <w:r>
        <w:t>Suggested by imaging, confirmed histologically.</w:t>
      </w:r>
    </w:p>
    <w:p w:rsidR="00A43A0F" w:rsidRDefault="003F4FAF" w:rsidP="00A43A0F">
      <w:pPr>
        <w:pStyle w:val="NormalWeb"/>
        <w:numPr>
          <w:ilvl w:val="0"/>
          <w:numId w:val="65"/>
        </w:numPr>
      </w:pPr>
      <w:r w:rsidRPr="003F4FAF">
        <w:rPr>
          <w:b/>
          <w:color w:val="0000FF"/>
        </w:rPr>
        <w:t>PET</w:t>
      </w:r>
      <w:r>
        <w:t xml:space="preserve"> - </w:t>
      </w:r>
      <w:r w:rsidRPr="00BB73CF">
        <w:t>glucose metabolism</w:t>
      </w:r>
      <w:r>
        <w:t>↓↓↓</w:t>
      </w:r>
      <w:r w:rsidRPr="00BB73CF">
        <w:t xml:space="preserve"> within</w:t>
      </w:r>
      <w:r>
        <w:t xml:space="preserve"> </w:t>
      </w:r>
      <w:r w:rsidRPr="00BB73CF">
        <w:t>frontal and temporal lobes</w:t>
      </w:r>
      <w:r>
        <w:t>.</w:t>
      </w:r>
    </w:p>
    <w:p w:rsidR="00A43A0F" w:rsidRDefault="00A43A0F" w:rsidP="00A43A0F">
      <w:pPr>
        <w:pStyle w:val="NormalWeb"/>
      </w:pPr>
    </w:p>
    <w:p w:rsidR="00913780" w:rsidRDefault="00144CA0" w:rsidP="00913780">
      <w:pPr>
        <w:pStyle w:val="NormalWeb"/>
      </w:pPr>
      <w:r>
        <w:rPr>
          <w:noProof/>
        </w:rPr>
        <w:drawing>
          <wp:inline distT="0" distB="0" distL="0" distR="0">
            <wp:extent cx="4981575" cy="2562225"/>
            <wp:effectExtent l="0" t="0" r="9525" b="9525"/>
            <wp:docPr id="32" name="Picture 32" descr="D:\Viktoro\Neuroscience\S. Symptoms, Signs, Syndromes\S10-15. Dementia, Delirium\00. Pictures\Pick disease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Viktoro\Neuroscience\S. Symptoms, Signs, Syndromes\S10-15. Dementia, Delirium\00. Pictures\Pick disease (MR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1575" cy="2562225"/>
                    </a:xfrm>
                    <a:prstGeom prst="rect">
                      <a:avLst/>
                    </a:prstGeom>
                    <a:noFill/>
                    <a:ln>
                      <a:noFill/>
                    </a:ln>
                  </pic:spPr>
                </pic:pic>
              </a:graphicData>
            </a:graphic>
          </wp:inline>
        </w:drawing>
      </w:r>
    </w:p>
    <w:p w:rsidR="00913780" w:rsidRDefault="00913780" w:rsidP="00913780">
      <w:pPr>
        <w:pStyle w:val="NormalWeb"/>
      </w:pPr>
    </w:p>
    <w:p w:rsidR="00913780" w:rsidRPr="00F36B5F" w:rsidRDefault="00913780" w:rsidP="00913780">
      <w:pPr>
        <w:pStyle w:val="NormalWeb"/>
        <w:rPr>
          <w:sz w:val="20"/>
          <w:szCs w:val="20"/>
        </w:rPr>
      </w:pPr>
      <w:r w:rsidRPr="00F36B5F">
        <w:rPr>
          <w:sz w:val="20"/>
          <w:szCs w:val="20"/>
        </w:rPr>
        <w:t>T2-weighted turbo inversion recovery magnitude sequences - mild frontal atrophy:</w:t>
      </w:r>
    </w:p>
    <w:p w:rsidR="00913780" w:rsidRDefault="00144CA0" w:rsidP="00913780">
      <w:pPr>
        <w:pStyle w:val="NormalWeb"/>
      </w:pPr>
      <w:r w:rsidRPr="0010013B">
        <w:rPr>
          <w:noProof/>
        </w:rPr>
        <w:drawing>
          <wp:inline distT="0" distB="0" distL="0" distR="0">
            <wp:extent cx="5067300" cy="5857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300" cy="5857875"/>
                    </a:xfrm>
                    <a:prstGeom prst="rect">
                      <a:avLst/>
                    </a:prstGeom>
                    <a:noFill/>
                    <a:ln>
                      <a:noFill/>
                    </a:ln>
                  </pic:spPr>
                </pic:pic>
              </a:graphicData>
            </a:graphic>
          </wp:inline>
        </w:drawing>
      </w:r>
    </w:p>
    <w:p w:rsidR="00913780" w:rsidRDefault="00913780" w:rsidP="00A43A0F">
      <w:pPr>
        <w:pStyle w:val="NormalWeb"/>
      </w:pPr>
    </w:p>
    <w:p w:rsidR="00A43A0F" w:rsidRDefault="00A43A0F" w:rsidP="00A43A0F">
      <w:pPr>
        <w:pStyle w:val="NormalWeb"/>
      </w:pPr>
    </w:p>
    <w:p w:rsidR="00A43A0F" w:rsidRDefault="00A43A0F" w:rsidP="00A43A0F">
      <w:pPr>
        <w:pStyle w:val="Nervous5"/>
        <w:ind w:right="7937"/>
      </w:pPr>
      <w:bookmarkStart w:id="33" w:name="_Toc5998151"/>
      <w:r>
        <w:t>Treatment</w:t>
      </w:r>
      <w:bookmarkEnd w:id="33"/>
    </w:p>
    <w:p w:rsidR="005C1694" w:rsidRDefault="005C1694">
      <w:pPr>
        <w:pStyle w:val="NormalWeb"/>
        <w:numPr>
          <w:ilvl w:val="0"/>
          <w:numId w:val="65"/>
        </w:numPr>
      </w:pPr>
      <w:r>
        <w:t xml:space="preserve">no effective </w:t>
      </w:r>
      <w:r>
        <w:rPr>
          <w:smallCaps/>
          <w:u w:val="single"/>
        </w:rPr>
        <w:t>treatment</w:t>
      </w:r>
      <w:r>
        <w:t>.</w:t>
      </w:r>
    </w:p>
    <w:p w:rsidR="005C1694" w:rsidRDefault="005C1694">
      <w:pPr>
        <w:pStyle w:val="NormalWeb"/>
      </w:pPr>
    </w:p>
    <w:p w:rsidR="005C1694" w:rsidRDefault="005C1694"/>
    <w:p w:rsidR="00144CA0" w:rsidRDefault="00144CA0"/>
    <w:p w:rsidR="00144CA0" w:rsidRDefault="00144CA0"/>
    <w:p w:rsidR="00144CA0" w:rsidRDefault="00144CA0"/>
    <w:p w:rsidR="00144CA0" w:rsidRPr="00273F8C" w:rsidRDefault="00144CA0" w:rsidP="00144CA0">
      <w:pPr>
        <w:rPr>
          <w:szCs w:val="24"/>
        </w:rPr>
      </w:pPr>
      <w:bookmarkStart w:id="34" w:name="Bibliography"/>
      <w:r w:rsidRPr="00477D4E">
        <w:rPr>
          <w:smallCaps/>
          <w:szCs w:val="24"/>
          <w:u w:val="single"/>
        </w:rPr>
        <w:t>Bibliography</w:t>
      </w:r>
    </w:p>
    <w:bookmarkEnd w:id="34"/>
    <w:p w:rsidR="00144CA0" w:rsidRPr="0030580E" w:rsidRDefault="00144CA0" w:rsidP="00144CA0">
      <w:pPr>
        <w:ind w:left="567" w:hanging="567"/>
        <w:rPr>
          <w:sz w:val="20"/>
        </w:rPr>
      </w:pPr>
      <w:r w:rsidRPr="0030580E">
        <w:rPr>
          <w:sz w:val="20"/>
        </w:rPr>
        <w:t>Goetz “Textbook of Clinical Neurology”, 1</w:t>
      </w:r>
      <w:r w:rsidRPr="0030580E">
        <w:rPr>
          <w:sz w:val="20"/>
          <w:vertAlign w:val="superscript"/>
        </w:rPr>
        <w:t>st</w:t>
      </w:r>
      <w:r w:rsidRPr="0030580E">
        <w:rPr>
          <w:sz w:val="20"/>
        </w:rPr>
        <w:t xml:space="preserve"> ed., 1999 (65-67, 629-654 p.)</w:t>
      </w:r>
    </w:p>
    <w:p w:rsidR="00144CA0" w:rsidRPr="0030580E" w:rsidRDefault="00144CA0" w:rsidP="00144CA0">
      <w:pPr>
        <w:ind w:left="567" w:hanging="567"/>
        <w:rPr>
          <w:sz w:val="20"/>
        </w:rPr>
      </w:pPr>
      <w:r w:rsidRPr="0030580E">
        <w:rPr>
          <w:sz w:val="20"/>
        </w:rPr>
        <w:t>Ganong “Review of Medical Physiology”, 2002 (259-260 p.)</w:t>
      </w:r>
    </w:p>
    <w:p w:rsidR="00144CA0" w:rsidRPr="0030580E" w:rsidRDefault="00144CA0" w:rsidP="00144CA0">
      <w:pPr>
        <w:ind w:left="567" w:hanging="567"/>
        <w:rPr>
          <w:sz w:val="20"/>
        </w:rPr>
      </w:pPr>
      <w:r w:rsidRPr="0030580E">
        <w:rPr>
          <w:sz w:val="20"/>
        </w:rPr>
        <w:t>McPhee, Lingappa, Ganong  “LANGE Pathophysiology of Disease”, 2002</w:t>
      </w:r>
    </w:p>
    <w:p w:rsidR="00144CA0" w:rsidRPr="0030580E" w:rsidRDefault="00144CA0" w:rsidP="00144CA0">
      <w:pPr>
        <w:ind w:left="567" w:hanging="567"/>
        <w:rPr>
          <w:sz w:val="20"/>
        </w:rPr>
      </w:pPr>
      <w:r w:rsidRPr="0030580E">
        <w:rPr>
          <w:sz w:val="20"/>
        </w:rPr>
        <w:t>eMedicine (Alzheimer’s disease)</w:t>
      </w:r>
    </w:p>
    <w:p w:rsidR="00144CA0" w:rsidRPr="0030580E" w:rsidRDefault="00144CA0" w:rsidP="00144CA0">
      <w:pPr>
        <w:ind w:left="567" w:hanging="567"/>
        <w:rPr>
          <w:sz w:val="20"/>
        </w:rPr>
      </w:pPr>
      <w:r w:rsidRPr="0030580E">
        <w:rPr>
          <w:sz w:val="20"/>
        </w:rPr>
        <w:t>Weiner “Neurology (House Officer Series)”, 5</w:t>
      </w:r>
      <w:r w:rsidRPr="00844B77">
        <w:rPr>
          <w:sz w:val="20"/>
        </w:rPr>
        <w:t>th</w:t>
      </w:r>
      <w:r w:rsidRPr="0030580E">
        <w:rPr>
          <w:sz w:val="20"/>
        </w:rPr>
        <w:t xml:space="preserve"> ed., 1994 (60-68 p.)</w:t>
      </w:r>
    </w:p>
    <w:p w:rsidR="00144CA0" w:rsidRPr="0030580E" w:rsidRDefault="00144CA0" w:rsidP="00144CA0">
      <w:pPr>
        <w:ind w:left="567" w:hanging="567"/>
        <w:rPr>
          <w:sz w:val="20"/>
        </w:rPr>
      </w:pPr>
      <w:r w:rsidRPr="00844B77">
        <w:rPr>
          <w:sz w:val="20"/>
        </w:rPr>
        <w:t xml:space="preserve">Marshall B. Allen, Ross H. Miller “Essentials of Neurosurgery: a guide to clinical practice”, 1995 </w:t>
      </w:r>
      <w:r w:rsidRPr="0030580E">
        <w:rPr>
          <w:sz w:val="20"/>
        </w:rPr>
        <w:t>(62-63 p.)</w:t>
      </w:r>
      <w:r w:rsidRPr="00844B77">
        <w:rPr>
          <w:sz w:val="20"/>
        </w:rPr>
        <w:t>; Publisher: McGraw-Hill, Inc.; ISBN-10: 0070011168; ISBN-13: 978-0070011168</w:t>
      </w:r>
    </w:p>
    <w:p w:rsidR="00144CA0" w:rsidRPr="0030580E" w:rsidRDefault="00144CA0" w:rsidP="00144CA0">
      <w:pPr>
        <w:ind w:left="567" w:hanging="567"/>
        <w:rPr>
          <w:sz w:val="20"/>
        </w:rPr>
      </w:pPr>
      <w:r w:rsidRPr="0030580E">
        <w:rPr>
          <w:sz w:val="20"/>
        </w:rPr>
        <w:t>Rakel “Conn's Current Therapy 2000”, 52</w:t>
      </w:r>
      <w:r w:rsidRPr="0030580E">
        <w:rPr>
          <w:sz w:val="20"/>
          <w:vertAlign w:val="superscript"/>
        </w:rPr>
        <w:t>nd</w:t>
      </w:r>
      <w:r w:rsidRPr="0030580E">
        <w:rPr>
          <w:sz w:val="20"/>
        </w:rPr>
        <w:t xml:space="preserve"> ed. (844-847 p.)</w:t>
      </w:r>
    </w:p>
    <w:p w:rsidR="00144CA0" w:rsidRPr="0030580E" w:rsidRDefault="00144CA0" w:rsidP="00144CA0">
      <w:pPr>
        <w:ind w:left="567" w:hanging="567"/>
        <w:rPr>
          <w:sz w:val="20"/>
        </w:rPr>
      </w:pPr>
      <w:r w:rsidRPr="0030580E">
        <w:rPr>
          <w:sz w:val="20"/>
        </w:rPr>
        <w:t>Rosen “Emergency Medicine: Concepts and Clinical Practice”, 4</w:t>
      </w:r>
      <w:r w:rsidRPr="0030580E">
        <w:rPr>
          <w:sz w:val="20"/>
          <w:vertAlign w:val="superscript"/>
        </w:rPr>
        <w:t>th</w:t>
      </w:r>
      <w:r w:rsidRPr="0030580E">
        <w:rPr>
          <w:sz w:val="20"/>
        </w:rPr>
        <w:t xml:space="preserve"> ed., 1998 (2141-2148 p.)</w:t>
      </w:r>
    </w:p>
    <w:p w:rsidR="00144CA0" w:rsidRPr="0030580E" w:rsidRDefault="00144CA0" w:rsidP="00144CA0">
      <w:pPr>
        <w:ind w:left="567" w:hanging="567"/>
        <w:rPr>
          <w:sz w:val="20"/>
        </w:rPr>
      </w:pPr>
      <w:r w:rsidRPr="0030580E">
        <w:rPr>
          <w:sz w:val="20"/>
        </w:rPr>
        <w:t>Juhl “Paul and Juhl's Essentials of Radiologic Imaging”, 7</w:t>
      </w:r>
      <w:r w:rsidRPr="0030580E">
        <w:rPr>
          <w:sz w:val="20"/>
          <w:vertAlign w:val="superscript"/>
        </w:rPr>
        <w:t>th</w:t>
      </w:r>
      <w:r w:rsidRPr="0030580E">
        <w:rPr>
          <w:sz w:val="20"/>
        </w:rPr>
        <w:t xml:space="preserve"> ed., 1998 (407-408 p.)</w:t>
      </w:r>
    </w:p>
    <w:p w:rsidR="00144CA0" w:rsidRPr="0030580E" w:rsidRDefault="00144CA0" w:rsidP="00144CA0">
      <w:pPr>
        <w:ind w:left="567" w:hanging="567"/>
        <w:rPr>
          <w:sz w:val="20"/>
        </w:rPr>
      </w:pPr>
      <w:r w:rsidRPr="0030580E">
        <w:rPr>
          <w:sz w:val="20"/>
        </w:rPr>
        <w:t>Rowland “Merritt's Textbook of Neurology”, 9</w:t>
      </w:r>
      <w:r w:rsidRPr="0030580E">
        <w:rPr>
          <w:sz w:val="20"/>
          <w:vertAlign w:val="superscript"/>
        </w:rPr>
        <w:t>th</w:t>
      </w:r>
      <w:r w:rsidRPr="0030580E">
        <w:rPr>
          <w:sz w:val="20"/>
        </w:rPr>
        <w:t xml:space="preserve"> ed., 1995 (677-685 p.)</w:t>
      </w:r>
    </w:p>
    <w:p w:rsidR="00144CA0" w:rsidRPr="0030580E" w:rsidRDefault="00144CA0" w:rsidP="00144CA0">
      <w:pPr>
        <w:ind w:left="567" w:hanging="567"/>
        <w:rPr>
          <w:sz w:val="20"/>
        </w:rPr>
      </w:pPr>
      <w:r w:rsidRPr="0030580E">
        <w:rPr>
          <w:sz w:val="20"/>
        </w:rPr>
        <w:t>Goldman “Cecil Textbook of Medicine”, 21</w:t>
      </w:r>
      <w:r w:rsidRPr="0030580E">
        <w:rPr>
          <w:sz w:val="20"/>
          <w:vertAlign w:val="superscript"/>
        </w:rPr>
        <w:t>st</w:t>
      </w:r>
      <w:r w:rsidRPr="0030580E">
        <w:rPr>
          <w:sz w:val="20"/>
        </w:rPr>
        <w:t xml:space="preserve"> ed., 2000 (2042-2045 p.)</w:t>
      </w:r>
    </w:p>
    <w:p w:rsidR="00144CA0" w:rsidRPr="0030580E" w:rsidRDefault="00144CA0" w:rsidP="00144CA0">
      <w:pPr>
        <w:ind w:left="567" w:hanging="567"/>
        <w:rPr>
          <w:sz w:val="20"/>
        </w:rPr>
      </w:pPr>
      <w:r w:rsidRPr="0030580E">
        <w:rPr>
          <w:sz w:val="20"/>
        </w:rPr>
        <w:t>Cotran “Robbins Pathologic Basis of Disease”, 6</w:t>
      </w:r>
      <w:r w:rsidRPr="0030580E">
        <w:rPr>
          <w:sz w:val="20"/>
          <w:vertAlign w:val="superscript"/>
        </w:rPr>
        <w:t>th</w:t>
      </w:r>
      <w:r w:rsidRPr="0030580E">
        <w:rPr>
          <w:sz w:val="20"/>
        </w:rPr>
        <w:t xml:space="preserve"> ed., 1999 (1329-1336 p.)</w:t>
      </w:r>
    </w:p>
    <w:p w:rsidR="00144CA0" w:rsidRPr="0030580E" w:rsidRDefault="00144CA0" w:rsidP="00144CA0">
      <w:pPr>
        <w:ind w:left="567" w:hanging="567"/>
        <w:rPr>
          <w:sz w:val="20"/>
        </w:rPr>
      </w:pPr>
      <w:r w:rsidRPr="0030580E">
        <w:rPr>
          <w:sz w:val="20"/>
        </w:rPr>
        <w:t>“Harrison's Principles of Internal Medicine”, 1998</w:t>
      </w:r>
    </w:p>
    <w:p w:rsidR="00144CA0" w:rsidRPr="0030580E" w:rsidRDefault="00144CA0" w:rsidP="00144CA0">
      <w:pPr>
        <w:ind w:left="567" w:hanging="567"/>
        <w:rPr>
          <w:sz w:val="20"/>
        </w:rPr>
      </w:pPr>
      <w:r w:rsidRPr="0030580E">
        <w:rPr>
          <w:sz w:val="20"/>
        </w:rPr>
        <w:t>“Grainger &amp; Allison's Diagnostic Radiology: A Textbook of Medical Imaging”, 4</w:t>
      </w:r>
      <w:r w:rsidRPr="0030580E">
        <w:rPr>
          <w:sz w:val="20"/>
          <w:vertAlign w:val="superscript"/>
        </w:rPr>
        <w:t>th</w:t>
      </w:r>
      <w:r w:rsidRPr="0030580E">
        <w:rPr>
          <w:sz w:val="20"/>
        </w:rPr>
        <w:t xml:space="preserve"> ed., 2001 (2404-2407 p.)</w:t>
      </w:r>
    </w:p>
    <w:p w:rsidR="00144CA0" w:rsidRPr="0030580E" w:rsidRDefault="00144CA0" w:rsidP="00144CA0">
      <w:pPr>
        <w:ind w:left="567" w:hanging="567"/>
        <w:rPr>
          <w:sz w:val="20"/>
        </w:rPr>
      </w:pPr>
      <w:r w:rsidRPr="0030580E">
        <w:rPr>
          <w:sz w:val="20"/>
        </w:rPr>
        <w:t>WebPath</w:t>
      </w:r>
    </w:p>
    <w:p w:rsidR="00144CA0" w:rsidRPr="0030580E" w:rsidRDefault="00144CA0" w:rsidP="00144CA0">
      <w:pPr>
        <w:ind w:left="567" w:hanging="567"/>
        <w:rPr>
          <w:sz w:val="20"/>
        </w:rPr>
      </w:pPr>
      <w:r w:rsidRPr="0030580E">
        <w:rPr>
          <w:sz w:val="20"/>
        </w:rPr>
        <w:t>Underwood “General and Systematic Pathology”, 1992 (780-781 p.)</w:t>
      </w:r>
    </w:p>
    <w:p w:rsidR="00144CA0" w:rsidRPr="0030580E" w:rsidRDefault="00144CA0" w:rsidP="00144CA0">
      <w:pPr>
        <w:ind w:left="567" w:hanging="567"/>
        <w:rPr>
          <w:sz w:val="20"/>
        </w:rPr>
      </w:pPr>
      <w:r w:rsidRPr="0030580E">
        <w:rPr>
          <w:sz w:val="20"/>
        </w:rPr>
        <w:t>NMS Psychiatry 2001, Behavioral Sciences in Psychiatry 1995, Medicine 2000, Pathological Anatomy 1992</w:t>
      </w:r>
    </w:p>
    <w:p w:rsidR="00144CA0" w:rsidRPr="0030580E" w:rsidRDefault="00144CA0" w:rsidP="00144CA0">
      <w:pPr>
        <w:ind w:left="567" w:hanging="567"/>
        <w:rPr>
          <w:sz w:val="20"/>
        </w:rPr>
      </w:pPr>
      <w:r w:rsidRPr="0030580E">
        <w:rPr>
          <w:sz w:val="20"/>
        </w:rPr>
        <w:t>“The Merck Manual”, 17</w:t>
      </w:r>
      <w:r w:rsidRPr="0030580E">
        <w:rPr>
          <w:sz w:val="20"/>
          <w:vertAlign w:val="superscript"/>
        </w:rPr>
        <w:t>th</w:t>
      </w:r>
      <w:r w:rsidRPr="0030580E">
        <w:rPr>
          <w:sz w:val="20"/>
        </w:rPr>
        <w:t xml:space="preserve"> ed., 1999 ( p.)</w:t>
      </w:r>
    </w:p>
    <w:p w:rsidR="00144CA0" w:rsidRPr="0030580E" w:rsidRDefault="00144CA0" w:rsidP="00144CA0">
      <w:pPr>
        <w:ind w:left="567" w:hanging="567"/>
        <w:rPr>
          <w:sz w:val="20"/>
        </w:rPr>
      </w:pPr>
      <w:r w:rsidRPr="0030580E">
        <w:rPr>
          <w:sz w:val="20"/>
        </w:rPr>
        <w:t>“Oxford Handbook of Clinical Medicine” 1994</w:t>
      </w:r>
    </w:p>
    <w:p w:rsidR="00144CA0" w:rsidRPr="0030580E" w:rsidRDefault="00144CA0" w:rsidP="00144CA0">
      <w:pPr>
        <w:ind w:left="567" w:hanging="567"/>
        <w:rPr>
          <w:sz w:val="20"/>
        </w:rPr>
      </w:pPr>
      <w:r w:rsidRPr="0030580E">
        <w:rPr>
          <w:sz w:val="20"/>
        </w:rPr>
        <w:t>“Oxford Handbook of Clinical Specialties” 1995</w:t>
      </w:r>
    </w:p>
    <w:p w:rsidR="00144CA0" w:rsidRPr="0030580E" w:rsidRDefault="00144CA0" w:rsidP="00144CA0">
      <w:pPr>
        <w:ind w:left="567" w:hanging="567"/>
        <w:rPr>
          <w:sz w:val="20"/>
        </w:rPr>
      </w:pPr>
      <w:r w:rsidRPr="0030580E">
        <w:rPr>
          <w:sz w:val="20"/>
        </w:rPr>
        <w:t>“Stedman’s Medical Dictionary”, 27</w:t>
      </w:r>
      <w:r w:rsidRPr="0030580E">
        <w:rPr>
          <w:sz w:val="20"/>
          <w:vertAlign w:val="superscript"/>
        </w:rPr>
        <w:t>th</w:t>
      </w:r>
      <w:r w:rsidRPr="0030580E">
        <w:rPr>
          <w:sz w:val="20"/>
        </w:rPr>
        <w:t xml:space="preserve"> ed., 2000</w:t>
      </w:r>
    </w:p>
    <w:p w:rsidR="00144CA0" w:rsidRDefault="00144CA0" w:rsidP="00144CA0">
      <w:pPr>
        <w:rPr>
          <w:sz w:val="20"/>
        </w:rPr>
      </w:pPr>
    </w:p>
    <w:p w:rsidR="00144CA0" w:rsidRDefault="00144CA0" w:rsidP="00144CA0">
      <w:pPr>
        <w:pBdr>
          <w:bottom w:val="single" w:sz="4" w:space="1" w:color="auto"/>
        </w:pBdr>
        <w:ind w:right="57"/>
        <w:rPr>
          <w:sz w:val="20"/>
        </w:rPr>
      </w:pPr>
    </w:p>
    <w:p w:rsidR="00144CA0" w:rsidRPr="00B806B3" w:rsidRDefault="00144CA0" w:rsidP="00144CA0">
      <w:pPr>
        <w:pBdr>
          <w:bottom w:val="single" w:sz="4" w:space="1" w:color="auto"/>
        </w:pBdr>
        <w:ind w:right="57"/>
        <w:rPr>
          <w:sz w:val="20"/>
        </w:rPr>
      </w:pPr>
    </w:p>
    <w:p w:rsidR="00144CA0" w:rsidRDefault="00CD6C09" w:rsidP="00144CA0">
      <w:pPr>
        <w:jc w:val="right"/>
        <w:rPr>
          <w:rFonts w:ascii="Arial Black" w:hAnsi="Arial Black" w:cs="Arial"/>
          <w:color w:val="D68F00"/>
          <w:spacing w:val="10"/>
          <w:sz w:val="20"/>
        </w:rPr>
      </w:pPr>
      <w:hyperlink r:id="rId45" w:tgtFrame="_blank" w:history="1">
        <w:r w:rsidR="00144CA0" w:rsidRPr="008810E6">
          <w:rPr>
            <w:rStyle w:val="Hyperlink"/>
            <w:rFonts w:ascii="Arial Black" w:hAnsi="Arial Black" w:cs="Arial"/>
            <w:color w:val="D68F00"/>
            <w:spacing w:val="10"/>
            <w:sz w:val="20"/>
          </w:rPr>
          <w:t>Viktor’s Notes</w:t>
        </w:r>
        <w:r w:rsidR="00144CA0" w:rsidRPr="005D7603">
          <w:rPr>
            <w:rStyle w:val="Hyperlink"/>
            <w:rFonts w:ascii="Lucida Sans Unicode" w:hAnsi="Lucida Sans Unicode" w:cs="Lucida Sans Unicode"/>
            <w:color w:val="CC8800"/>
            <w:spacing w:val="10"/>
            <w:sz w:val="20"/>
          </w:rPr>
          <w:t>℠</w:t>
        </w:r>
        <w:r w:rsidR="00144CA0" w:rsidRPr="003213FF">
          <w:rPr>
            <w:rStyle w:val="Hyperlink"/>
            <w:rFonts w:ascii="Arial Black" w:hAnsi="Arial Black" w:cs="Arial"/>
            <w:color w:val="557CF9"/>
            <w:spacing w:val="10"/>
            <w:sz w:val="28"/>
            <w:szCs w:val="28"/>
          </w:rPr>
          <w:t xml:space="preserve"> </w:t>
        </w:r>
        <w:r w:rsidR="00144CA0" w:rsidRPr="008810E6">
          <w:rPr>
            <w:rStyle w:val="Hyperlink"/>
            <w:rFonts w:ascii="Arial Black" w:hAnsi="Arial Black" w:cs="Arial"/>
            <w:color w:val="557CF9"/>
            <w:spacing w:val="10"/>
            <w:sz w:val="20"/>
          </w:rPr>
          <w:t>for the Neurosurgery Resident</w:t>
        </w:r>
      </w:hyperlink>
    </w:p>
    <w:p w:rsidR="00144CA0" w:rsidRPr="00144CA0" w:rsidRDefault="00CD6C09" w:rsidP="00144CA0">
      <w:pPr>
        <w:jc w:val="right"/>
        <w:rPr>
          <w:rFonts w:ascii="Arial" w:hAnsi="Arial" w:cs="Arial"/>
          <w:color w:val="000000"/>
          <w:spacing w:val="14"/>
          <w:sz w:val="20"/>
        </w:rPr>
      </w:pPr>
      <w:hyperlink r:id="rId46" w:tgtFrame="_blank" w:history="1">
        <w:r w:rsidR="00144CA0" w:rsidRPr="007428BB">
          <w:rPr>
            <w:rStyle w:val="Hyperlink"/>
            <w:rFonts w:ascii="Arial" w:hAnsi="Arial" w:cs="Arial"/>
            <w:color w:val="000000"/>
            <w:spacing w:val="14"/>
            <w:sz w:val="20"/>
          </w:rPr>
          <w:t>Please visit website at www.NeurosurgeryResident.net</w:t>
        </w:r>
      </w:hyperlink>
      <w:bookmarkEnd w:id="0"/>
    </w:p>
    <w:sectPr w:rsidR="00144CA0" w:rsidRPr="00144CA0" w:rsidSect="00F142E4">
      <w:headerReference w:type="even" r:id="rId47"/>
      <w:headerReference w:type="default" r:id="rId48"/>
      <w:footerReference w:type="even" r:id="rId49"/>
      <w:footerReference w:type="default" r:id="rId50"/>
      <w:headerReference w:type="first" r:id="rId51"/>
      <w:footerReference w:type="first" r:id="rId52"/>
      <w:pgSz w:w="11907" w:h="16840" w:code="9"/>
      <w:pgMar w:top="851" w:right="567" w:bottom="851"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4D2" w:rsidRDefault="00DB74D2">
      <w:r>
        <w:separator/>
      </w:r>
    </w:p>
  </w:endnote>
  <w:endnote w:type="continuationSeparator" w:id="0">
    <w:p w:rsidR="00DB74D2" w:rsidRDefault="00DB7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899" w:rsidRDefault="005518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899" w:rsidRDefault="005518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899" w:rsidRDefault="005518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4D2" w:rsidRDefault="00DB74D2">
      <w:r>
        <w:separator/>
      </w:r>
    </w:p>
  </w:footnote>
  <w:footnote w:type="continuationSeparator" w:id="0">
    <w:p w:rsidR="00DB74D2" w:rsidRDefault="00DB7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899" w:rsidRDefault="005518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899" w:rsidRPr="006D3B75" w:rsidRDefault="00551899" w:rsidP="006D3B75">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9264" behindDoc="1" locked="0" layoutInCell="1" allowOverlap="1" wp14:anchorId="4586DE89" wp14:editId="6213F83F">
          <wp:simplePos x="0" y="0"/>
          <wp:positionH relativeFrom="column">
            <wp:posOffset>-213995</wp:posOffset>
          </wp:positionH>
          <wp:positionV relativeFrom="paragraph">
            <wp:posOffset>-26670</wp:posOffset>
          </wp:positionV>
          <wp:extent cx="952500" cy="247650"/>
          <wp:effectExtent l="0" t="0" r="0" b="0"/>
          <wp:wrapNone/>
          <wp:docPr id="34" name="Picture 34"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Pr>
        <w:b/>
        <w:smallCaps/>
      </w:rPr>
      <w:t>Cortical Dementias</w:t>
    </w:r>
    <w:r>
      <w:rPr>
        <w:b/>
        <w:bCs/>
        <w:iCs/>
        <w:smallCaps/>
      </w:rPr>
      <w:tab/>
    </w:r>
    <w:r>
      <w:t>S11 (</w:t>
    </w:r>
    <w:r>
      <w:fldChar w:fldCharType="begin"/>
    </w:r>
    <w:r>
      <w:instrText xml:space="preserve"> PAGE </w:instrText>
    </w:r>
    <w:r>
      <w:fldChar w:fldCharType="separate"/>
    </w:r>
    <w:r w:rsidR="00CD6C09">
      <w:rPr>
        <w:noProof/>
      </w:rPr>
      <w:t>32</w:t>
    </w:r>
    <w:r>
      <w:fldChar w:fldCharType="end"/>
    </w: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899" w:rsidRDefault="005518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7824"/>
    <w:multiLevelType w:val="hybridMultilevel"/>
    <w:tmpl w:val="BF8A931E"/>
    <w:lvl w:ilvl="0" w:tplc="9F68C214">
      <w:start w:val="1"/>
      <w:numFmt w:val="bullet"/>
      <w:lvlText w:val="–"/>
      <w:lvlJc w:val="left"/>
      <w:pPr>
        <w:tabs>
          <w:tab w:val="num" w:pos="1080"/>
        </w:tabs>
        <w:ind w:left="1060" w:hanging="340"/>
      </w:pPr>
      <w:rPr>
        <w:rFonts w:ascii="Times New Roman" w:hAnsi="Times New Roman" w:cs="Times New Roman" w:hint="default"/>
      </w:rPr>
    </w:lvl>
    <w:lvl w:ilvl="1" w:tplc="69CADD54">
      <w:start w:val="1"/>
      <w:numFmt w:val="decimal"/>
      <w:lvlText w:val="%2."/>
      <w:lvlJc w:val="left"/>
      <w:pPr>
        <w:tabs>
          <w:tab w:val="num" w:pos="2160"/>
        </w:tabs>
        <w:ind w:left="2140" w:hanging="34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5C072A"/>
    <w:multiLevelType w:val="hybridMultilevel"/>
    <w:tmpl w:val="5D40B446"/>
    <w:lvl w:ilvl="0" w:tplc="C186DC0A">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 w15:restartNumberingAfterBreak="0">
    <w:nsid w:val="06C03692"/>
    <w:multiLevelType w:val="hybridMultilevel"/>
    <w:tmpl w:val="2C4E1CA4"/>
    <w:lvl w:ilvl="0" w:tplc="C186DC0A">
      <w:start w:val="1"/>
      <w:numFmt w:val="bullet"/>
      <w:lvlText w:val=""/>
      <w:lvlJc w:val="left"/>
      <w:pPr>
        <w:tabs>
          <w:tab w:val="num" w:pos="360"/>
        </w:tabs>
        <w:ind w:left="340" w:hanging="340"/>
      </w:pPr>
      <w:rPr>
        <w:rFonts w:ascii="Symbol" w:hAnsi="Symbol" w:hint="default"/>
        <w:sz w:val="24"/>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C5977"/>
    <w:multiLevelType w:val="hybridMultilevel"/>
    <w:tmpl w:val="D310ADAA"/>
    <w:lvl w:ilvl="0" w:tplc="28F21988">
      <w:start w:val="1"/>
      <w:numFmt w:val="bullet"/>
      <w:lvlText w:val=""/>
      <w:lvlJc w:val="left"/>
      <w:pPr>
        <w:tabs>
          <w:tab w:val="num" w:pos="360"/>
        </w:tabs>
        <w:ind w:left="340" w:hanging="340"/>
      </w:pPr>
      <w:rPr>
        <w:rFonts w:ascii="Symbol" w:hAnsi="Symbol" w:hint="default"/>
        <w:sz w:val="24"/>
      </w:rPr>
    </w:lvl>
    <w:lvl w:ilvl="1" w:tplc="3D566FF6">
      <w:start w:val="1"/>
      <w:numFmt w:val="bullet"/>
      <w:lvlText w:val="–"/>
      <w:lvlJc w:val="left"/>
      <w:pPr>
        <w:tabs>
          <w:tab w:val="num" w:pos="589"/>
        </w:tabs>
        <w:ind w:left="569" w:hanging="340"/>
      </w:pPr>
      <w:rPr>
        <w:rFonts w:ascii="Times New Roman" w:hAnsi="Times New Roman" w:cs="Times New Roman" w:hint="default"/>
      </w:rPr>
    </w:lvl>
    <w:lvl w:ilvl="2" w:tplc="3D566FF6">
      <w:start w:val="1"/>
      <w:numFmt w:val="bullet"/>
      <w:lvlText w:val="–"/>
      <w:lvlJc w:val="left"/>
      <w:pPr>
        <w:tabs>
          <w:tab w:val="num" w:pos="1309"/>
        </w:tabs>
        <w:ind w:left="1289" w:hanging="340"/>
      </w:pPr>
      <w:rPr>
        <w:rFonts w:ascii="Times New Roman" w:hAnsi="Times New Roman" w:cs="Times New Roman"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4" w15:restartNumberingAfterBreak="0">
    <w:nsid w:val="0C886D3E"/>
    <w:multiLevelType w:val="hybridMultilevel"/>
    <w:tmpl w:val="5EB85084"/>
    <w:lvl w:ilvl="0" w:tplc="BDDEA22C">
      <w:start w:val="1"/>
      <w:numFmt w:val="decimal"/>
      <w:lvlText w:val="%1) "/>
      <w:lvlJc w:val="left"/>
      <w:pPr>
        <w:tabs>
          <w:tab w:val="num" w:pos="927"/>
        </w:tabs>
        <w:ind w:left="907" w:hanging="340"/>
      </w:pPr>
      <w:rPr>
        <w:rFonts w:ascii="Times New Roman" w:hAnsi="Times New Roman" w:hint="default"/>
        <w:b w:val="0"/>
        <w:i w:val="0"/>
        <w:sz w:val="24"/>
        <w:u w:val="none"/>
      </w:rPr>
    </w:lvl>
    <w:lvl w:ilvl="1" w:tplc="4E9AFD8A">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3F2486"/>
    <w:multiLevelType w:val="hybridMultilevel"/>
    <w:tmpl w:val="C6A661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877022"/>
    <w:multiLevelType w:val="hybridMultilevel"/>
    <w:tmpl w:val="45F8A370"/>
    <w:lvl w:ilvl="0" w:tplc="0409000F">
      <w:start w:val="1"/>
      <w:numFmt w:val="decimal"/>
      <w:lvlText w:val="%1."/>
      <w:lvlJc w:val="left"/>
      <w:pPr>
        <w:tabs>
          <w:tab w:val="num" w:pos="360"/>
        </w:tabs>
        <w:ind w:left="360" w:hanging="360"/>
      </w:pPr>
    </w:lvl>
    <w:lvl w:ilvl="1" w:tplc="C186DC0A">
      <w:start w:val="1"/>
      <w:numFmt w:val="bullet"/>
      <w:lvlText w:val=""/>
      <w:lvlJc w:val="left"/>
      <w:pPr>
        <w:tabs>
          <w:tab w:val="num" w:pos="1080"/>
        </w:tabs>
        <w:ind w:left="1060" w:hanging="340"/>
      </w:pPr>
      <w:rPr>
        <w:rFonts w:ascii="Symbol" w:hAnsi="Symbol" w:hint="default"/>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2853500"/>
    <w:multiLevelType w:val="hybridMultilevel"/>
    <w:tmpl w:val="EEA82AE8"/>
    <w:lvl w:ilvl="0" w:tplc="3AFE9CC8">
      <w:start w:val="1"/>
      <w:numFmt w:val="bullet"/>
      <w:lvlText w:val=""/>
      <w:lvlJc w:val="left"/>
      <w:pPr>
        <w:tabs>
          <w:tab w:val="num" w:pos="644"/>
        </w:tabs>
        <w:ind w:left="624"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351BE4"/>
    <w:multiLevelType w:val="hybridMultilevel"/>
    <w:tmpl w:val="41F6CE30"/>
    <w:lvl w:ilvl="0" w:tplc="BDDEA22C">
      <w:start w:val="1"/>
      <w:numFmt w:val="decimal"/>
      <w:lvlText w:val="%1) "/>
      <w:lvlJc w:val="left"/>
      <w:pPr>
        <w:tabs>
          <w:tab w:val="num" w:pos="927"/>
        </w:tabs>
        <w:ind w:left="907" w:hanging="340"/>
      </w:pPr>
      <w:rPr>
        <w:rFonts w:ascii="Times New Roman" w:hAnsi="Times New Roman" w:hint="default"/>
        <w:b w:val="0"/>
        <w:i w:val="0"/>
        <w:sz w:val="24"/>
        <w:u w:val="none"/>
      </w:rPr>
    </w:lvl>
    <w:lvl w:ilvl="1" w:tplc="3AFE9CC8">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815DB9"/>
    <w:multiLevelType w:val="hybridMultilevel"/>
    <w:tmpl w:val="8F9E38C4"/>
    <w:lvl w:ilvl="0" w:tplc="9AE26D3E">
      <w:start w:val="1"/>
      <w:numFmt w:val="lowerLetter"/>
      <w:lvlText w:val="%1)"/>
      <w:lvlJc w:val="left"/>
      <w:pPr>
        <w:tabs>
          <w:tab w:val="num" w:pos="92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C7331A"/>
    <w:multiLevelType w:val="hybridMultilevel"/>
    <w:tmpl w:val="5EB85084"/>
    <w:lvl w:ilvl="0" w:tplc="4E9AFD8A">
      <w:start w:val="1"/>
      <w:numFmt w:val="bullet"/>
      <w:lvlText w:val=""/>
      <w:lvlJc w:val="left"/>
      <w:pPr>
        <w:tabs>
          <w:tab w:val="num" w:pos="360"/>
        </w:tabs>
        <w:ind w:left="340" w:hanging="340"/>
      </w:pPr>
      <w:rPr>
        <w:rFonts w:ascii="Symbol" w:hAnsi="Symbol" w:hint="default"/>
        <w:sz w:val="24"/>
      </w:rPr>
    </w:lvl>
    <w:lvl w:ilvl="1" w:tplc="4E9AFD8A">
      <w:start w:val="1"/>
      <w:numFmt w:val="bullet"/>
      <w:lvlText w:val=""/>
      <w:lvlJc w:val="left"/>
      <w:pPr>
        <w:tabs>
          <w:tab w:val="num" w:pos="873"/>
        </w:tabs>
        <w:ind w:left="853" w:hanging="340"/>
      </w:pPr>
      <w:rPr>
        <w:rFonts w:ascii="Symbol" w:hAnsi="Symbol" w:hint="default"/>
        <w:sz w:val="24"/>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1" w15:restartNumberingAfterBreak="0">
    <w:nsid w:val="1943564C"/>
    <w:multiLevelType w:val="hybridMultilevel"/>
    <w:tmpl w:val="C44AE400"/>
    <w:lvl w:ilvl="0" w:tplc="C186DC0A">
      <w:start w:val="1"/>
      <w:numFmt w:val="bullet"/>
      <w:lvlText w:val=""/>
      <w:lvlJc w:val="left"/>
      <w:pPr>
        <w:tabs>
          <w:tab w:val="num" w:pos="360"/>
        </w:tabs>
        <w:ind w:left="340" w:hanging="340"/>
      </w:pPr>
      <w:rPr>
        <w:rFonts w:ascii="Symbol" w:hAnsi="Symbol" w:hint="default"/>
        <w:sz w:val="24"/>
      </w:rPr>
    </w:lvl>
    <w:lvl w:ilvl="1" w:tplc="BDDEA22C">
      <w:start w:val="1"/>
      <w:numFmt w:val="decimal"/>
      <w:lvlText w:val="%2) "/>
      <w:lvlJc w:val="left"/>
      <w:pPr>
        <w:tabs>
          <w:tab w:val="num" w:pos="873"/>
        </w:tabs>
        <w:ind w:left="853" w:hanging="340"/>
      </w:pPr>
      <w:rPr>
        <w:rFonts w:ascii="Times New Roman" w:hAnsi="Times New Roman" w:hint="default"/>
        <w:b w:val="0"/>
        <w:i w:val="0"/>
        <w:sz w:val="24"/>
        <w:u w:val="none"/>
      </w:rPr>
    </w:lvl>
    <w:lvl w:ilvl="2" w:tplc="C186DC0A">
      <w:start w:val="1"/>
      <w:numFmt w:val="bullet"/>
      <w:lvlText w:val=""/>
      <w:lvlJc w:val="left"/>
      <w:pPr>
        <w:tabs>
          <w:tab w:val="num" w:pos="1593"/>
        </w:tabs>
        <w:ind w:left="1573" w:hanging="340"/>
      </w:pPr>
      <w:rPr>
        <w:rFonts w:ascii="Symbol" w:hAnsi="Symbol" w:hint="default"/>
        <w:sz w:val="24"/>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2" w15:restartNumberingAfterBreak="0">
    <w:nsid w:val="1BCE725C"/>
    <w:multiLevelType w:val="hybridMultilevel"/>
    <w:tmpl w:val="FE3CEF6A"/>
    <w:lvl w:ilvl="0" w:tplc="69CADD54">
      <w:start w:val="1"/>
      <w:numFmt w:val="decimal"/>
      <w:lvlText w:val="%1."/>
      <w:lvlJc w:val="left"/>
      <w:pPr>
        <w:tabs>
          <w:tab w:val="num" w:pos="360"/>
        </w:tabs>
        <w:ind w:left="340" w:hanging="340"/>
      </w:pPr>
      <w:rPr>
        <w:rFonts w:hint="default"/>
      </w:rPr>
    </w:lvl>
    <w:lvl w:ilvl="1" w:tplc="73CA72AC">
      <w:start w:val="1"/>
      <w:numFmt w:val="bullet"/>
      <w:lvlText w:val=""/>
      <w:lvlJc w:val="left"/>
      <w:pPr>
        <w:tabs>
          <w:tab w:val="num" w:pos="644"/>
        </w:tabs>
        <w:ind w:left="624"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C15043A"/>
    <w:multiLevelType w:val="hybridMultilevel"/>
    <w:tmpl w:val="CD5E218C"/>
    <w:lvl w:ilvl="0" w:tplc="4E9AFD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AB100E"/>
    <w:multiLevelType w:val="hybridMultilevel"/>
    <w:tmpl w:val="21121882"/>
    <w:lvl w:ilvl="0" w:tplc="69CADD5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AE72CE"/>
    <w:multiLevelType w:val="hybridMultilevel"/>
    <w:tmpl w:val="21808B16"/>
    <w:lvl w:ilvl="0" w:tplc="3AFE9CC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6" w15:restartNumberingAfterBreak="0">
    <w:nsid w:val="1CC8645C"/>
    <w:multiLevelType w:val="hybridMultilevel"/>
    <w:tmpl w:val="D310ADAA"/>
    <w:lvl w:ilvl="0" w:tplc="28F21988">
      <w:start w:val="1"/>
      <w:numFmt w:val="bullet"/>
      <w:lvlText w:val=""/>
      <w:lvlJc w:val="left"/>
      <w:pPr>
        <w:tabs>
          <w:tab w:val="num" w:pos="360"/>
        </w:tabs>
        <w:ind w:left="340" w:hanging="340"/>
      </w:pPr>
      <w:rPr>
        <w:rFonts w:ascii="Symbol" w:hAnsi="Symbol" w:hint="default"/>
        <w:sz w:val="24"/>
      </w:rPr>
    </w:lvl>
    <w:lvl w:ilvl="1" w:tplc="3D566FF6">
      <w:start w:val="1"/>
      <w:numFmt w:val="bullet"/>
      <w:lvlText w:val="–"/>
      <w:lvlJc w:val="left"/>
      <w:pPr>
        <w:tabs>
          <w:tab w:val="num" w:pos="589"/>
        </w:tabs>
        <w:ind w:left="569" w:hanging="340"/>
      </w:pPr>
      <w:rPr>
        <w:rFonts w:ascii="Times New Roman" w:hAnsi="Times New Roman" w:cs="Times New Roman" w:hint="default"/>
      </w:rPr>
    </w:lvl>
    <w:lvl w:ilvl="2" w:tplc="04090005">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7" w15:restartNumberingAfterBreak="0">
    <w:nsid w:val="1D027DF4"/>
    <w:multiLevelType w:val="hybridMultilevel"/>
    <w:tmpl w:val="BA6437C0"/>
    <w:lvl w:ilvl="0" w:tplc="9F68C214">
      <w:start w:val="1"/>
      <w:numFmt w:val="bullet"/>
      <w:lvlText w:val="–"/>
      <w:lvlJc w:val="left"/>
      <w:pPr>
        <w:tabs>
          <w:tab w:val="num" w:pos="1080"/>
        </w:tabs>
        <w:ind w:left="1060" w:hanging="340"/>
      </w:pPr>
      <w:rPr>
        <w:rFonts w:ascii="Times New Roman" w:hAnsi="Times New Roman" w:cs="Times New Roman" w:hint="default"/>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8" w15:restartNumberingAfterBreak="0">
    <w:nsid w:val="1E654010"/>
    <w:multiLevelType w:val="hybridMultilevel"/>
    <w:tmpl w:val="111A614C"/>
    <w:lvl w:ilvl="0" w:tplc="C186DC0A">
      <w:start w:val="1"/>
      <w:numFmt w:val="bullet"/>
      <w:lvlText w:val=""/>
      <w:lvlJc w:val="left"/>
      <w:pPr>
        <w:tabs>
          <w:tab w:val="num" w:pos="1080"/>
        </w:tabs>
        <w:ind w:left="1060" w:hanging="34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0546B3F"/>
    <w:multiLevelType w:val="hybridMultilevel"/>
    <w:tmpl w:val="2296197A"/>
    <w:lvl w:ilvl="0" w:tplc="BDDEA22C">
      <w:start w:val="1"/>
      <w:numFmt w:val="decimal"/>
      <w:lvlText w:val="%1) "/>
      <w:lvlJc w:val="left"/>
      <w:pPr>
        <w:tabs>
          <w:tab w:val="num" w:pos="927"/>
        </w:tabs>
        <w:ind w:left="907" w:hanging="340"/>
      </w:pPr>
      <w:rPr>
        <w:rFonts w:ascii="Times New Roman" w:hAnsi="Times New Roman" w:hint="default"/>
        <w:b w:val="0"/>
        <w:i w:val="0"/>
        <w:sz w:val="24"/>
        <w:u w:val="none"/>
      </w:rPr>
    </w:lvl>
    <w:lvl w:ilvl="1" w:tplc="28F21988">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18B091E"/>
    <w:multiLevelType w:val="hybridMultilevel"/>
    <w:tmpl w:val="F6223602"/>
    <w:lvl w:ilvl="0" w:tplc="4E9AFD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A71D4B"/>
    <w:multiLevelType w:val="hybridMultilevel"/>
    <w:tmpl w:val="E8D6EC70"/>
    <w:lvl w:ilvl="0" w:tplc="4E9AFD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8F4CFF"/>
    <w:multiLevelType w:val="hybridMultilevel"/>
    <w:tmpl w:val="2AF6A6DE"/>
    <w:lvl w:ilvl="0" w:tplc="3AFE9CC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3" w15:restartNumberingAfterBreak="0">
    <w:nsid w:val="249356D9"/>
    <w:multiLevelType w:val="hybridMultilevel"/>
    <w:tmpl w:val="BA6437C0"/>
    <w:lvl w:ilvl="0" w:tplc="9F68C214">
      <w:start w:val="1"/>
      <w:numFmt w:val="bullet"/>
      <w:lvlText w:val="–"/>
      <w:lvlJc w:val="left"/>
      <w:pPr>
        <w:tabs>
          <w:tab w:val="num" w:pos="1080"/>
        </w:tabs>
        <w:ind w:left="1060" w:hanging="340"/>
      </w:pPr>
      <w:rPr>
        <w:rFonts w:ascii="Times New Roman" w:hAnsi="Times New Roman" w:cs="Times New Roman" w:hint="default"/>
      </w:rPr>
    </w:lvl>
    <w:lvl w:ilvl="1" w:tplc="04090003" w:tentative="1">
      <w:start w:val="1"/>
      <w:numFmt w:val="bullet"/>
      <w:lvlText w:val="o"/>
      <w:lvlJc w:val="left"/>
      <w:pPr>
        <w:tabs>
          <w:tab w:val="num" w:pos="1876"/>
        </w:tabs>
        <w:ind w:left="1876" w:hanging="360"/>
      </w:pPr>
      <w:rPr>
        <w:rFonts w:ascii="Courier New" w:hAnsi="Courier New" w:hint="default"/>
      </w:rPr>
    </w:lvl>
    <w:lvl w:ilvl="2" w:tplc="04090005" w:tentative="1">
      <w:start w:val="1"/>
      <w:numFmt w:val="bullet"/>
      <w:lvlText w:val=""/>
      <w:lvlJc w:val="left"/>
      <w:pPr>
        <w:tabs>
          <w:tab w:val="num" w:pos="2596"/>
        </w:tabs>
        <w:ind w:left="2596" w:hanging="360"/>
      </w:pPr>
      <w:rPr>
        <w:rFonts w:ascii="Wingdings" w:hAnsi="Wingdings" w:hint="default"/>
      </w:rPr>
    </w:lvl>
    <w:lvl w:ilvl="3" w:tplc="04090001" w:tentative="1">
      <w:start w:val="1"/>
      <w:numFmt w:val="bullet"/>
      <w:lvlText w:val=""/>
      <w:lvlJc w:val="left"/>
      <w:pPr>
        <w:tabs>
          <w:tab w:val="num" w:pos="3316"/>
        </w:tabs>
        <w:ind w:left="3316" w:hanging="360"/>
      </w:pPr>
      <w:rPr>
        <w:rFonts w:ascii="Symbol" w:hAnsi="Symbol" w:hint="default"/>
      </w:rPr>
    </w:lvl>
    <w:lvl w:ilvl="4" w:tplc="04090003" w:tentative="1">
      <w:start w:val="1"/>
      <w:numFmt w:val="bullet"/>
      <w:lvlText w:val="o"/>
      <w:lvlJc w:val="left"/>
      <w:pPr>
        <w:tabs>
          <w:tab w:val="num" w:pos="4036"/>
        </w:tabs>
        <w:ind w:left="4036" w:hanging="360"/>
      </w:pPr>
      <w:rPr>
        <w:rFonts w:ascii="Courier New" w:hAnsi="Courier New" w:hint="default"/>
      </w:rPr>
    </w:lvl>
    <w:lvl w:ilvl="5" w:tplc="04090005" w:tentative="1">
      <w:start w:val="1"/>
      <w:numFmt w:val="bullet"/>
      <w:lvlText w:val=""/>
      <w:lvlJc w:val="left"/>
      <w:pPr>
        <w:tabs>
          <w:tab w:val="num" w:pos="4756"/>
        </w:tabs>
        <w:ind w:left="4756" w:hanging="360"/>
      </w:pPr>
      <w:rPr>
        <w:rFonts w:ascii="Wingdings" w:hAnsi="Wingdings" w:hint="default"/>
      </w:rPr>
    </w:lvl>
    <w:lvl w:ilvl="6" w:tplc="04090001" w:tentative="1">
      <w:start w:val="1"/>
      <w:numFmt w:val="bullet"/>
      <w:lvlText w:val=""/>
      <w:lvlJc w:val="left"/>
      <w:pPr>
        <w:tabs>
          <w:tab w:val="num" w:pos="5476"/>
        </w:tabs>
        <w:ind w:left="5476" w:hanging="360"/>
      </w:pPr>
      <w:rPr>
        <w:rFonts w:ascii="Symbol" w:hAnsi="Symbol" w:hint="default"/>
      </w:rPr>
    </w:lvl>
    <w:lvl w:ilvl="7" w:tplc="04090003" w:tentative="1">
      <w:start w:val="1"/>
      <w:numFmt w:val="bullet"/>
      <w:lvlText w:val="o"/>
      <w:lvlJc w:val="left"/>
      <w:pPr>
        <w:tabs>
          <w:tab w:val="num" w:pos="6196"/>
        </w:tabs>
        <w:ind w:left="6196" w:hanging="360"/>
      </w:pPr>
      <w:rPr>
        <w:rFonts w:ascii="Courier New" w:hAnsi="Courier New" w:hint="default"/>
      </w:rPr>
    </w:lvl>
    <w:lvl w:ilvl="8" w:tplc="04090005" w:tentative="1">
      <w:start w:val="1"/>
      <w:numFmt w:val="bullet"/>
      <w:lvlText w:val=""/>
      <w:lvlJc w:val="left"/>
      <w:pPr>
        <w:tabs>
          <w:tab w:val="num" w:pos="6916"/>
        </w:tabs>
        <w:ind w:left="6916" w:hanging="360"/>
      </w:pPr>
      <w:rPr>
        <w:rFonts w:ascii="Wingdings" w:hAnsi="Wingdings" w:hint="default"/>
      </w:rPr>
    </w:lvl>
  </w:abstractNum>
  <w:abstractNum w:abstractNumId="24" w15:restartNumberingAfterBreak="0">
    <w:nsid w:val="27B21200"/>
    <w:multiLevelType w:val="hybridMultilevel"/>
    <w:tmpl w:val="D0328776"/>
    <w:lvl w:ilvl="0" w:tplc="B0C27808">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5" w15:restartNumberingAfterBreak="0">
    <w:nsid w:val="28AA2C1C"/>
    <w:multiLevelType w:val="hybridMultilevel"/>
    <w:tmpl w:val="F4B6710C"/>
    <w:lvl w:ilvl="0" w:tplc="3AFE9CC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6" w15:restartNumberingAfterBreak="0">
    <w:nsid w:val="293A49D7"/>
    <w:multiLevelType w:val="hybridMultilevel"/>
    <w:tmpl w:val="DEB69CA0"/>
    <w:lvl w:ilvl="0" w:tplc="69CADD5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A632D9"/>
    <w:multiLevelType w:val="hybridMultilevel"/>
    <w:tmpl w:val="BA6437C0"/>
    <w:lvl w:ilvl="0" w:tplc="3AFE9CC8">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8" w15:restartNumberingAfterBreak="0">
    <w:nsid w:val="2BFF1303"/>
    <w:multiLevelType w:val="hybridMultilevel"/>
    <w:tmpl w:val="07CC669E"/>
    <w:lvl w:ilvl="0" w:tplc="4E9AFD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7937D8"/>
    <w:multiLevelType w:val="hybridMultilevel"/>
    <w:tmpl w:val="2534896A"/>
    <w:lvl w:ilvl="0" w:tplc="69CADD54">
      <w:start w:val="1"/>
      <w:numFmt w:val="decimal"/>
      <w:lvlText w:val="%1."/>
      <w:lvlJc w:val="left"/>
      <w:pPr>
        <w:tabs>
          <w:tab w:val="num" w:pos="360"/>
        </w:tabs>
        <w:ind w:left="340" w:hanging="340"/>
      </w:pPr>
      <w:rPr>
        <w:rFonts w:hint="default"/>
      </w:rPr>
    </w:lvl>
    <w:lvl w:ilvl="1" w:tplc="3AFE9CC8">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2F927D7"/>
    <w:multiLevelType w:val="hybridMultilevel"/>
    <w:tmpl w:val="4A82C3DE"/>
    <w:lvl w:ilvl="0" w:tplc="69CADD54">
      <w:start w:val="1"/>
      <w:numFmt w:val="decimal"/>
      <w:lvlText w:val="%1."/>
      <w:lvlJc w:val="left"/>
      <w:pPr>
        <w:tabs>
          <w:tab w:val="num" w:pos="360"/>
        </w:tabs>
        <w:ind w:left="340" w:hanging="340"/>
      </w:pPr>
      <w:rPr>
        <w:rFonts w:hint="default"/>
      </w:rPr>
    </w:lvl>
    <w:lvl w:ilvl="1" w:tplc="BDDEA22C">
      <w:start w:val="1"/>
      <w:numFmt w:val="decimal"/>
      <w:lvlText w:val="%2) "/>
      <w:lvlJc w:val="left"/>
      <w:pPr>
        <w:tabs>
          <w:tab w:val="num" w:pos="1440"/>
        </w:tabs>
        <w:ind w:left="1420" w:hanging="340"/>
      </w:pPr>
      <w:rPr>
        <w:rFonts w:ascii="Times New Roman" w:hAnsi="Times New Roman" w:hint="default"/>
        <w:b w:val="0"/>
        <w:i w:val="0"/>
        <w:sz w:val="24"/>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45567A9"/>
    <w:multiLevelType w:val="hybridMultilevel"/>
    <w:tmpl w:val="072A2540"/>
    <w:lvl w:ilvl="0" w:tplc="41F82D7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5220D0F"/>
    <w:multiLevelType w:val="hybridMultilevel"/>
    <w:tmpl w:val="49F8FF90"/>
    <w:lvl w:ilvl="0" w:tplc="B0C2780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257855"/>
    <w:multiLevelType w:val="hybridMultilevel"/>
    <w:tmpl w:val="5D40B446"/>
    <w:lvl w:ilvl="0" w:tplc="28F21988">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605F44"/>
    <w:multiLevelType w:val="hybridMultilevel"/>
    <w:tmpl w:val="FAEEFEF8"/>
    <w:lvl w:ilvl="0" w:tplc="BDDEA22C">
      <w:start w:val="1"/>
      <w:numFmt w:val="decimal"/>
      <w:lvlText w:val="%1) "/>
      <w:lvlJc w:val="left"/>
      <w:pPr>
        <w:tabs>
          <w:tab w:val="num" w:pos="927"/>
        </w:tabs>
        <w:ind w:left="907" w:hanging="340"/>
      </w:pPr>
      <w:rPr>
        <w:rFonts w:ascii="Times New Roman" w:hAnsi="Times New Roman" w:hint="default"/>
        <w:b w:val="0"/>
        <w:i w:val="0"/>
        <w:sz w:val="24"/>
        <w:u w:val="none"/>
      </w:rPr>
    </w:lvl>
    <w:lvl w:ilvl="1" w:tplc="4E9AFD8A">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6301ADA"/>
    <w:multiLevelType w:val="hybridMultilevel"/>
    <w:tmpl w:val="B772FDA4"/>
    <w:lvl w:ilvl="0" w:tplc="28F2198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36" w15:restartNumberingAfterBreak="0">
    <w:nsid w:val="3ACA2233"/>
    <w:multiLevelType w:val="hybridMultilevel"/>
    <w:tmpl w:val="8144A476"/>
    <w:lvl w:ilvl="0" w:tplc="4E9AFD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206AA3"/>
    <w:multiLevelType w:val="hybridMultilevel"/>
    <w:tmpl w:val="6E94BB64"/>
    <w:lvl w:ilvl="0" w:tplc="4E9AFD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3A5207"/>
    <w:multiLevelType w:val="hybridMultilevel"/>
    <w:tmpl w:val="540CD94C"/>
    <w:lvl w:ilvl="0" w:tplc="C186DC0A">
      <w:start w:val="1"/>
      <w:numFmt w:val="bullet"/>
      <w:lvlText w:val=""/>
      <w:lvlJc w:val="left"/>
      <w:pPr>
        <w:tabs>
          <w:tab w:val="num" w:pos="1080"/>
        </w:tabs>
        <w:ind w:left="106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0FA739F"/>
    <w:multiLevelType w:val="hybridMultilevel"/>
    <w:tmpl w:val="D0328776"/>
    <w:lvl w:ilvl="0" w:tplc="C186DC0A">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40" w15:restartNumberingAfterBreak="0">
    <w:nsid w:val="413962CE"/>
    <w:multiLevelType w:val="hybridMultilevel"/>
    <w:tmpl w:val="6FE89DE6"/>
    <w:lvl w:ilvl="0" w:tplc="41F82D74">
      <w:start w:val="1"/>
      <w:numFmt w:val="decimal"/>
      <w:lvlText w:val="%1."/>
      <w:lvlJc w:val="left"/>
      <w:pPr>
        <w:tabs>
          <w:tab w:val="num" w:pos="1080"/>
        </w:tabs>
        <w:ind w:left="1060" w:hanging="3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42E22395"/>
    <w:multiLevelType w:val="hybridMultilevel"/>
    <w:tmpl w:val="72A21F7C"/>
    <w:lvl w:ilvl="0" w:tplc="BDDEA22C">
      <w:start w:val="1"/>
      <w:numFmt w:val="decimal"/>
      <w:lvlText w:val="%1) "/>
      <w:lvlJc w:val="left"/>
      <w:pPr>
        <w:tabs>
          <w:tab w:val="num" w:pos="927"/>
        </w:tabs>
        <w:ind w:left="907"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407121E"/>
    <w:multiLevelType w:val="hybridMultilevel"/>
    <w:tmpl w:val="57D04E26"/>
    <w:lvl w:ilvl="0" w:tplc="BDDEA22C">
      <w:start w:val="1"/>
      <w:numFmt w:val="decimal"/>
      <w:lvlText w:val="%1) "/>
      <w:lvlJc w:val="left"/>
      <w:pPr>
        <w:tabs>
          <w:tab w:val="num" w:pos="927"/>
        </w:tabs>
        <w:ind w:left="907"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C400340"/>
    <w:multiLevelType w:val="hybridMultilevel"/>
    <w:tmpl w:val="41F6CE30"/>
    <w:lvl w:ilvl="0" w:tplc="3AFE9CC8">
      <w:start w:val="1"/>
      <w:numFmt w:val="bullet"/>
      <w:lvlText w:val=""/>
      <w:lvlJc w:val="left"/>
      <w:pPr>
        <w:tabs>
          <w:tab w:val="num" w:pos="360"/>
        </w:tabs>
        <w:ind w:left="340" w:hanging="340"/>
      </w:pPr>
      <w:rPr>
        <w:rFonts w:ascii="Symbol" w:hAnsi="Symbol" w:hint="default"/>
        <w:sz w:val="24"/>
      </w:rPr>
    </w:lvl>
    <w:lvl w:ilvl="1" w:tplc="3AFE9CC8">
      <w:start w:val="1"/>
      <w:numFmt w:val="bullet"/>
      <w:lvlText w:val=""/>
      <w:lvlJc w:val="left"/>
      <w:pPr>
        <w:tabs>
          <w:tab w:val="num" w:pos="873"/>
        </w:tabs>
        <w:ind w:left="853" w:hanging="340"/>
      </w:pPr>
      <w:rPr>
        <w:rFonts w:ascii="Symbol" w:hAnsi="Symbol" w:hint="default"/>
        <w:sz w:val="24"/>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44" w15:restartNumberingAfterBreak="0">
    <w:nsid w:val="4C8542B7"/>
    <w:multiLevelType w:val="hybridMultilevel"/>
    <w:tmpl w:val="58541E22"/>
    <w:lvl w:ilvl="0" w:tplc="4E9AFD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E5305EF"/>
    <w:multiLevelType w:val="hybridMultilevel"/>
    <w:tmpl w:val="88EAFAE0"/>
    <w:lvl w:ilvl="0" w:tplc="C0FE6CCE">
      <w:start w:val="1"/>
      <w:numFmt w:val="decimal"/>
      <w:lvlText w:val="%1."/>
      <w:lvlJc w:val="left"/>
      <w:pPr>
        <w:tabs>
          <w:tab w:val="num" w:pos="360"/>
        </w:tabs>
        <w:ind w:left="340" w:hanging="340"/>
      </w:pPr>
      <w:rPr>
        <w:rFonts w:ascii="Times New Roman" w:hAnsi="Times New Roman" w:hint="default"/>
        <w:b w:val="0"/>
        <w:i w:val="0"/>
      </w:rPr>
    </w:lvl>
    <w:lvl w:ilvl="1" w:tplc="16422000">
      <w:start w:val="1"/>
      <w:numFmt w:val="bullet"/>
      <w:lvlText w:val=""/>
      <w:lvlJc w:val="left"/>
      <w:pPr>
        <w:tabs>
          <w:tab w:val="num" w:pos="644"/>
        </w:tabs>
        <w:ind w:left="624"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F6512D6"/>
    <w:multiLevelType w:val="hybridMultilevel"/>
    <w:tmpl w:val="A00ED7EC"/>
    <w:lvl w:ilvl="0" w:tplc="69CADD54">
      <w:start w:val="1"/>
      <w:numFmt w:val="decimal"/>
      <w:lvlText w:val="%1."/>
      <w:lvlJc w:val="left"/>
      <w:pPr>
        <w:tabs>
          <w:tab w:val="num" w:pos="360"/>
        </w:tabs>
        <w:ind w:left="340" w:hanging="340"/>
      </w:pPr>
      <w:rPr>
        <w:rFonts w:hint="default"/>
      </w:rPr>
    </w:lvl>
    <w:lvl w:ilvl="1" w:tplc="BDDEA22C">
      <w:start w:val="1"/>
      <w:numFmt w:val="decimal"/>
      <w:lvlText w:val="%2) "/>
      <w:lvlJc w:val="left"/>
      <w:pPr>
        <w:tabs>
          <w:tab w:val="num" w:pos="1440"/>
        </w:tabs>
        <w:ind w:left="1420" w:hanging="340"/>
      </w:pPr>
      <w:rPr>
        <w:rFonts w:ascii="Times New Roman" w:hAnsi="Times New Roman" w:hint="default"/>
        <w:b w:val="0"/>
        <w:i w:val="0"/>
        <w:sz w:val="24"/>
        <w:u w:val="none"/>
      </w:rPr>
    </w:lvl>
    <w:lvl w:ilvl="2" w:tplc="16422000">
      <w:start w:val="1"/>
      <w:numFmt w:val="bullet"/>
      <w:lvlText w:val=""/>
      <w:lvlJc w:val="left"/>
      <w:pPr>
        <w:tabs>
          <w:tab w:val="num" w:pos="2340"/>
        </w:tabs>
        <w:ind w:left="2320" w:hanging="340"/>
      </w:pPr>
      <w:rPr>
        <w:rFonts w:ascii="Symbol" w:hAnsi="Symbol" w:hint="default"/>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0B44444"/>
    <w:multiLevelType w:val="hybridMultilevel"/>
    <w:tmpl w:val="B2C00CE2"/>
    <w:lvl w:ilvl="0" w:tplc="3AFE9CC8">
      <w:start w:val="1"/>
      <w:numFmt w:val="bullet"/>
      <w:lvlText w:val=""/>
      <w:lvlJc w:val="left"/>
      <w:pPr>
        <w:tabs>
          <w:tab w:val="num" w:pos="360"/>
        </w:tabs>
        <w:ind w:left="340" w:hanging="340"/>
      </w:pPr>
      <w:rPr>
        <w:rFonts w:ascii="Symbol" w:hAnsi="Symbol" w:hint="default"/>
        <w:sz w:val="24"/>
      </w:rPr>
    </w:lvl>
    <w:lvl w:ilvl="1" w:tplc="69CADD54">
      <w:start w:val="1"/>
      <w:numFmt w:val="decimal"/>
      <w:lvlText w:val="%2."/>
      <w:lvlJc w:val="left"/>
      <w:pPr>
        <w:tabs>
          <w:tab w:val="num" w:pos="1440"/>
        </w:tabs>
        <w:ind w:left="142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2DA2B76"/>
    <w:multiLevelType w:val="hybridMultilevel"/>
    <w:tmpl w:val="F1B2BD60"/>
    <w:lvl w:ilvl="0" w:tplc="BDDEA22C">
      <w:start w:val="1"/>
      <w:numFmt w:val="decimal"/>
      <w:lvlText w:val="%1) "/>
      <w:lvlJc w:val="left"/>
      <w:pPr>
        <w:tabs>
          <w:tab w:val="num" w:pos="927"/>
        </w:tabs>
        <w:ind w:left="907" w:hanging="340"/>
      </w:pPr>
      <w:rPr>
        <w:rFonts w:ascii="Times New Roman" w:hAnsi="Times New Roman" w:hint="default"/>
        <w:b w:val="0"/>
        <w:i w:val="0"/>
        <w:sz w:val="24"/>
        <w:u w:val="none"/>
      </w:rPr>
    </w:lvl>
    <w:lvl w:ilvl="1" w:tplc="4E9AFD8A">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7977D80"/>
    <w:multiLevelType w:val="hybridMultilevel"/>
    <w:tmpl w:val="D0328776"/>
    <w:lvl w:ilvl="0" w:tplc="C186DC0A">
      <w:start w:val="1"/>
      <w:numFmt w:val="bullet"/>
      <w:lvlText w:val=""/>
      <w:lvlJc w:val="left"/>
      <w:pPr>
        <w:tabs>
          <w:tab w:val="num" w:pos="1080"/>
        </w:tabs>
        <w:ind w:left="1060" w:hanging="340"/>
      </w:pPr>
      <w:rPr>
        <w:rFonts w:ascii="Symbol" w:hAnsi="Symbol" w:hint="default"/>
        <w:sz w:val="24"/>
      </w:rPr>
    </w:lvl>
    <w:lvl w:ilvl="1" w:tplc="04090003">
      <w:start w:val="1"/>
      <w:numFmt w:val="bullet"/>
      <w:lvlText w:val="o"/>
      <w:lvlJc w:val="left"/>
      <w:pPr>
        <w:tabs>
          <w:tab w:val="num" w:pos="1593"/>
        </w:tabs>
        <w:ind w:left="1593" w:hanging="360"/>
      </w:pPr>
      <w:rPr>
        <w:rFonts w:ascii="Courier New" w:hAnsi="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50" w15:restartNumberingAfterBreak="0">
    <w:nsid w:val="59374F98"/>
    <w:multiLevelType w:val="hybridMultilevel"/>
    <w:tmpl w:val="CDE8FB34"/>
    <w:lvl w:ilvl="0" w:tplc="9F68C214">
      <w:start w:val="1"/>
      <w:numFmt w:val="bullet"/>
      <w:lvlText w:val="–"/>
      <w:lvlJc w:val="left"/>
      <w:pPr>
        <w:tabs>
          <w:tab w:val="num" w:pos="1080"/>
        </w:tabs>
        <w:ind w:left="1060" w:hanging="340"/>
      </w:pPr>
      <w:rPr>
        <w:rFonts w:ascii="Times New Roman" w:hAnsi="Times New Roman" w:cs="Times New Roman" w:hint="default"/>
      </w:rPr>
    </w:lvl>
    <w:lvl w:ilvl="1" w:tplc="9F68C214">
      <w:start w:val="1"/>
      <w:numFmt w:val="bullet"/>
      <w:lvlText w:val="–"/>
      <w:lvlJc w:val="left"/>
      <w:pPr>
        <w:tabs>
          <w:tab w:val="num" w:pos="-1809"/>
        </w:tabs>
        <w:ind w:left="-1829" w:hanging="340"/>
      </w:pPr>
      <w:rPr>
        <w:rFonts w:ascii="Times New Roman" w:hAnsi="Times New Roman" w:cs="Times New Roman" w:hint="default"/>
      </w:rPr>
    </w:lvl>
    <w:lvl w:ilvl="2" w:tplc="04090005" w:tentative="1">
      <w:start w:val="1"/>
      <w:numFmt w:val="bullet"/>
      <w:lvlText w:val=""/>
      <w:lvlJc w:val="left"/>
      <w:pPr>
        <w:tabs>
          <w:tab w:val="num" w:pos="-1089"/>
        </w:tabs>
        <w:ind w:left="-1089" w:hanging="360"/>
      </w:pPr>
      <w:rPr>
        <w:rFonts w:ascii="Wingdings" w:hAnsi="Wingdings" w:hint="default"/>
      </w:rPr>
    </w:lvl>
    <w:lvl w:ilvl="3" w:tplc="04090001" w:tentative="1">
      <w:start w:val="1"/>
      <w:numFmt w:val="bullet"/>
      <w:lvlText w:val=""/>
      <w:lvlJc w:val="left"/>
      <w:pPr>
        <w:tabs>
          <w:tab w:val="num" w:pos="-369"/>
        </w:tabs>
        <w:ind w:left="-369" w:hanging="360"/>
      </w:pPr>
      <w:rPr>
        <w:rFonts w:ascii="Symbol" w:hAnsi="Symbol" w:hint="default"/>
      </w:rPr>
    </w:lvl>
    <w:lvl w:ilvl="4" w:tplc="04090003" w:tentative="1">
      <w:start w:val="1"/>
      <w:numFmt w:val="bullet"/>
      <w:lvlText w:val="o"/>
      <w:lvlJc w:val="left"/>
      <w:pPr>
        <w:tabs>
          <w:tab w:val="num" w:pos="351"/>
        </w:tabs>
        <w:ind w:left="351" w:hanging="360"/>
      </w:pPr>
      <w:rPr>
        <w:rFonts w:ascii="Courier New" w:hAnsi="Courier New" w:hint="default"/>
      </w:rPr>
    </w:lvl>
    <w:lvl w:ilvl="5" w:tplc="04090005" w:tentative="1">
      <w:start w:val="1"/>
      <w:numFmt w:val="bullet"/>
      <w:lvlText w:val=""/>
      <w:lvlJc w:val="left"/>
      <w:pPr>
        <w:tabs>
          <w:tab w:val="num" w:pos="1071"/>
        </w:tabs>
        <w:ind w:left="1071" w:hanging="360"/>
      </w:pPr>
      <w:rPr>
        <w:rFonts w:ascii="Wingdings" w:hAnsi="Wingdings" w:hint="default"/>
      </w:rPr>
    </w:lvl>
    <w:lvl w:ilvl="6" w:tplc="04090001" w:tentative="1">
      <w:start w:val="1"/>
      <w:numFmt w:val="bullet"/>
      <w:lvlText w:val=""/>
      <w:lvlJc w:val="left"/>
      <w:pPr>
        <w:tabs>
          <w:tab w:val="num" w:pos="1791"/>
        </w:tabs>
        <w:ind w:left="1791" w:hanging="360"/>
      </w:pPr>
      <w:rPr>
        <w:rFonts w:ascii="Symbol" w:hAnsi="Symbol" w:hint="default"/>
      </w:rPr>
    </w:lvl>
    <w:lvl w:ilvl="7" w:tplc="04090003" w:tentative="1">
      <w:start w:val="1"/>
      <w:numFmt w:val="bullet"/>
      <w:lvlText w:val="o"/>
      <w:lvlJc w:val="left"/>
      <w:pPr>
        <w:tabs>
          <w:tab w:val="num" w:pos="2511"/>
        </w:tabs>
        <w:ind w:left="2511" w:hanging="360"/>
      </w:pPr>
      <w:rPr>
        <w:rFonts w:ascii="Courier New" w:hAnsi="Courier New" w:hint="default"/>
      </w:rPr>
    </w:lvl>
    <w:lvl w:ilvl="8" w:tplc="04090005" w:tentative="1">
      <w:start w:val="1"/>
      <w:numFmt w:val="bullet"/>
      <w:lvlText w:val=""/>
      <w:lvlJc w:val="left"/>
      <w:pPr>
        <w:tabs>
          <w:tab w:val="num" w:pos="3231"/>
        </w:tabs>
        <w:ind w:left="3231" w:hanging="360"/>
      </w:pPr>
      <w:rPr>
        <w:rFonts w:ascii="Wingdings" w:hAnsi="Wingdings" w:hint="default"/>
      </w:rPr>
    </w:lvl>
  </w:abstractNum>
  <w:abstractNum w:abstractNumId="51" w15:restartNumberingAfterBreak="0">
    <w:nsid w:val="5A257390"/>
    <w:multiLevelType w:val="hybridMultilevel"/>
    <w:tmpl w:val="BA6437C0"/>
    <w:lvl w:ilvl="0" w:tplc="3AFE9CC8">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436"/>
        </w:tabs>
        <w:ind w:left="436" w:hanging="360"/>
      </w:pPr>
      <w:rPr>
        <w:rFonts w:ascii="Courier New" w:hAnsi="Courier New" w:hint="default"/>
      </w:rPr>
    </w:lvl>
    <w:lvl w:ilvl="2" w:tplc="04090005" w:tentative="1">
      <w:start w:val="1"/>
      <w:numFmt w:val="bullet"/>
      <w:lvlText w:val=""/>
      <w:lvlJc w:val="left"/>
      <w:pPr>
        <w:tabs>
          <w:tab w:val="num" w:pos="1156"/>
        </w:tabs>
        <w:ind w:left="1156" w:hanging="360"/>
      </w:pPr>
      <w:rPr>
        <w:rFonts w:ascii="Wingdings" w:hAnsi="Wingdings" w:hint="default"/>
      </w:rPr>
    </w:lvl>
    <w:lvl w:ilvl="3" w:tplc="04090001" w:tentative="1">
      <w:start w:val="1"/>
      <w:numFmt w:val="bullet"/>
      <w:lvlText w:val=""/>
      <w:lvlJc w:val="left"/>
      <w:pPr>
        <w:tabs>
          <w:tab w:val="num" w:pos="1876"/>
        </w:tabs>
        <w:ind w:left="1876" w:hanging="360"/>
      </w:pPr>
      <w:rPr>
        <w:rFonts w:ascii="Symbol" w:hAnsi="Symbol" w:hint="default"/>
      </w:rPr>
    </w:lvl>
    <w:lvl w:ilvl="4" w:tplc="04090003" w:tentative="1">
      <w:start w:val="1"/>
      <w:numFmt w:val="bullet"/>
      <w:lvlText w:val="o"/>
      <w:lvlJc w:val="left"/>
      <w:pPr>
        <w:tabs>
          <w:tab w:val="num" w:pos="2596"/>
        </w:tabs>
        <w:ind w:left="2596" w:hanging="360"/>
      </w:pPr>
      <w:rPr>
        <w:rFonts w:ascii="Courier New" w:hAnsi="Courier New" w:hint="default"/>
      </w:rPr>
    </w:lvl>
    <w:lvl w:ilvl="5" w:tplc="04090005" w:tentative="1">
      <w:start w:val="1"/>
      <w:numFmt w:val="bullet"/>
      <w:lvlText w:val=""/>
      <w:lvlJc w:val="left"/>
      <w:pPr>
        <w:tabs>
          <w:tab w:val="num" w:pos="3316"/>
        </w:tabs>
        <w:ind w:left="3316" w:hanging="360"/>
      </w:pPr>
      <w:rPr>
        <w:rFonts w:ascii="Wingdings" w:hAnsi="Wingdings" w:hint="default"/>
      </w:rPr>
    </w:lvl>
    <w:lvl w:ilvl="6" w:tplc="04090001" w:tentative="1">
      <w:start w:val="1"/>
      <w:numFmt w:val="bullet"/>
      <w:lvlText w:val=""/>
      <w:lvlJc w:val="left"/>
      <w:pPr>
        <w:tabs>
          <w:tab w:val="num" w:pos="4036"/>
        </w:tabs>
        <w:ind w:left="4036" w:hanging="360"/>
      </w:pPr>
      <w:rPr>
        <w:rFonts w:ascii="Symbol" w:hAnsi="Symbol" w:hint="default"/>
      </w:rPr>
    </w:lvl>
    <w:lvl w:ilvl="7" w:tplc="04090003" w:tentative="1">
      <w:start w:val="1"/>
      <w:numFmt w:val="bullet"/>
      <w:lvlText w:val="o"/>
      <w:lvlJc w:val="left"/>
      <w:pPr>
        <w:tabs>
          <w:tab w:val="num" w:pos="4756"/>
        </w:tabs>
        <w:ind w:left="4756" w:hanging="360"/>
      </w:pPr>
      <w:rPr>
        <w:rFonts w:ascii="Courier New" w:hAnsi="Courier New" w:hint="default"/>
      </w:rPr>
    </w:lvl>
    <w:lvl w:ilvl="8" w:tplc="04090005" w:tentative="1">
      <w:start w:val="1"/>
      <w:numFmt w:val="bullet"/>
      <w:lvlText w:val=""/>
      <w:lvlJc w:val="left"/>
      <w:pPr>
        <w:tabs>
          <w:tab w:val="num" w:pos="5476"/>
        </w:tabs>
        <w:ind w:left="5476" w:hanging="360"/>
      </w:pPr>
      <w:rPr>
        <w:rFonts w:ascii="Wingdings" w:hAnsi="Wingdings" w:hint="default"/>
      </w:rPr>
    </w:lvl>
  </w:abstractNum>
  <w:abstractNum w:abstractNumId="52" w15:restartNumberingAfterBreak="0">
    <w:nsid w:val="5AD558F3"/>
    <w:multiLevelType w:val="hybridMultilevel"/>
    <w:tmpl w:val="F1B2BD60"/>
    <w:lvl w:ilvl="0" w:tplc="4E9AFD8A">
      <w:start w:val="1"/>
      <w:numFmt w:val="bullet"/>
      <w:lvlText w:val=""/>
      <w:lvlJc w:val="left"/>
      <w:pPr>
        <w:tabs>
          <w:tab w:val="num" w:pos="360"/>
        </w:tabs>
        <w:ind w:left="340" w:hanging="340"/>
      </w:pPr>
      <w:rPr>
        <w:rFonts w:ascii="Symbol" w:hAnsi="Symbol" w:hint="default"/>
        <w:sz w:val="24"/>
      </w:rPr>
    </w:lvl>
    <w:lvl w:ilvl="1" w:tplc="4E9AFD8A">
      <w:start w:val="1"/>
      <w:numFmt w:val="bullet"/>
      <w:lvlText w:val=""/>
      <w:lvlJc w:val="left"/>
      <w:pPr>
        <w:tabs>
          <w:tab w:val="num" w:pos="873"/>
        </w:tabs>
        <w:ind w:left="853" w:hanging="340"/>
      </w:pPr>
      <w:rPr>
        <w:rFonts w:ascii="Symbol" w:hAnsi="Symbol" w:hint="default"/>
        <w:sz w:val="24"/>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53" w15:restartNumberingAfterBreak="0">
    <w:nsid w:val="5FB872BA"/>
    <w:multiLevelType w:val="hybridMultilevel"/>
    <w:tmpl w:val="405431D0"/>
    <w:lvl w:ilvl="0" w:tplc="28F21988">
      <w:start w:val="1"/>
      <w:numFmt w:val="bullet"/>
      <w:lvlText w:val=""/>
      <w:lvlJc w:val="left"/>
      <w:pPr>
        <w:tabs>
          <w:tab w:val="num" w:pos="360"/>
        </w:tabs>
        <w:ind w:left="340" w:hanging="340"/>
      </w:pPr>
      <w:rPr>
        <w:rFonts w:ascii="Symbol" w:hAnsi="Symbol" w:hint="default"/>
        <w:sz w:val="24"/>
      </w:rPr>
    </w:lvl>
    <w:lvl w:ilvl="1" w:tplc="9A6C9312">
      <w:start w:val="1"/>
      <w:numFmt w:val="decimal"/>
      <w:lvlText w:val="%2) "/>
      <w:lvlJc w:val="left"/>
      <w:pPr>
        <w:tabs>
          <w:tab w:val="num" w:pos="589"/>
        </w:tabs>
        <w:ind w:left="569" w:hanging="340"/>
      </w:pPr>
      <w:rPr>
        <w:rFonts w:ascii="Times New Roman" w:hAnsi="Times New Roman" w:hint="default"/>
        <w:b w:val="0"/>
        <w:i w:val="0"/>
        <w:sz w:val="24"/>
        <w:u w:val="none"/>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54" w15:restartNumberingAfterBreak="0">
    <w:nsid w:val="5FFF018E"/>
    <w:multiLevelType w:val="hybridMultilevel"/>
    <w:tmpl w:val="AEF6C6BA"/>
    <w:lvl w:ilvl="0" w:tplc="4E9AFD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0031385"/>
    <w:multiLevelType w:val="hybridMultilevel"/>
    <w:tmpl w:val="236E74D0"/>
    <w:lvl w:ilvl="0" w:tplc="9AE26D3E">
      <w:start w:val="1"/>
      <w:numFmt w:val="lowerLetter"/>
      <w:lvlText w:val="%1)"/>
      <w:lvlJc w:val="left"/>
      <w:pPr>
        <w:tabs>
          <w:tab w:val="num" w:pos="927"/>
        </w:tabs>
        <w:ind w:left="907" w:hanging="340"/>
      </w:pPr>
      <w:rPr>
        <w:rFonts w:hint="default"/>
      </w:rPr>
    </w:lvl>
    <w:lvl w:ilvl="1" w:tplc="BDDEA22C">
      <w:start w:val="1"/>
      <w:numFmt w:val="decimal"/>
      <w:lvlText w:val="%2) "/>
      <w:lvlJc w:val="left"/>
      <w:pPr>
        <w:tabs>
          <w:tab w:val="num" w:pos="1440"/>
        </w:tabs>
        <w:ind w:left="1420" w:hanging="340"/>
      </w:pPr>
      <w:rPr>
        <w:rFonts w:ascii="Times New Roman" w:hAnsi="Times New Roman" w:hint="default"/>
        <w:b w:val="0"/>
        <w:i w:val="0"/>
        <w:sz w:val="24"/>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06F5AFD"/>
    <w:multiLevelType w:val="hybridMultilevel"/>
    <w:tmpl w:val="CE42723A"/>
    <w:lvl w:ilvl="0" w:tplc="BDDEA22C">
      <w:start w:val="1"/>
      <w:numFmt w:val="decimal"/>
      <w:lvlText w:val="%1) "/>
      <w:lvlJc w:val="left"/>
      <w:pPr>
        <w:tabs>
          <w:tab w:val="num" w:pos="1607"/>
        </w:tabs>
        <w:ind w:left="1587" w:hanging="340"/>
      </w:pPr>
      <w:rPr>
        <w:rFonts w:ascii="Times New Roman" w:hAnsi="Times New Roman" w:hint="default"/>
        <w:b w:val="0"/>
        <w:i w:val="0"/>
        <w:sz w:val="24"/>
        <w:u w:val="none"/>
      </w:rPr>
    </w:lvl>
    <w:lvl w:ilvl="1" w:tplc="9F68C214">
      <w:start w:val="1"/>
      <w:numFmt w:val="bullet"/>
      <w:lvlText w:val="–"/>
      <w:lvlJc w:val="left"/>
      <w:pPr>
        <w:tabs>
          <w:tab w:val="num" w:pos="2120"/>
        </w:tabs>
        <w:ind w:left="2100" w:hanging="340"/>
      </w:pPr>
      <w:rPr>
        <w:rFonts w:ascii="Times New Roman" w:hAnsi="Times New Roman" w:cs="Times New Roman" w:hint="default"/>
      </w:r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57" w15:restartNumberingAfterBreak="0">
    <w:nsid w:val="6080596E"/>
    <w:multiLevelType w:val="hybridMultilevel"/>
    <w:tmpl w:val="442CDAB6"/>
    <w:lvl w:ilvl="0" w:tplc="B0C27808">
      <w:start w:val="1"/>
      <w:numFmt w:val="bullet"/>
      <w:lvlText w:val=""/>
      <w:lvlJc w:val="left"/>
      <w:pPr>
        <w:tabs>
          <w:tab w:val="num" w:pos="360"/>
        </w:tabs>
        <w:ind w:left="340" w:hanging="340"/>
      </w:pPr>
      <w:rPr>
        <w:rFonts w:ascii="Symbol" w:hAnsi="Symbol" w:hint="default"/>
        <w:sz w:val="24"/>
      </w:rPr>
    </w:lvl>
    <w:lvl w:ilvl="1" w:tplc="69CADD54">
      <w:start w:val="1"/>
      <w:numFmt w:val="decimal"/>
      <w:lvlText w:val="%2."/>
      <w:lvlJc w:val="left"/>
      <w:pPr>
        <w:tabs>
          <w:tab w:val="num" w:pos="1440"/>
        </w:tabs>
        <w:ind w:left="142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09D3212"/>
    <w:multiLevelType w:val="hybridMultilevel"/>
    <w:tmpl w:val="12E89BFC"/>
    <w:lvl w:ilvl="0" w:tplc="69CADD5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77F3B9A"/>
    <w:multiLevelType w:val="hybridMultilevel"/>
    <w:tmpl w:val="7F8A3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A8A74F0"/>
    <w:multiLevelType w:val="hybridMultilevel"/>
    <w:tmpl w:val="09C2A830"/>
    <w:lvl w:ilvl="0" w:tplc="4E9AFD8A">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2529"/>
        </w:tabs>
        <w:ind w:left="-2529" w:hanging="360"/>
      </w:pPr>
      <w:rPr>
        <w:rFonts w:ascii="Courier New" w:hAnsi="Courier New" w:hint="default"/>
      </w:rPr>
    </w:lvl>
    <w:lvl w:ilvl="2" w:tplc="04090005" w:tentative="1">
      <w:start w:val="1"/>
      <w:numFmt w:val="bullet"/>
      <w:lvlText w:val=""/>
      <w:lvlJc w:val="left"/>
      <w:pPr>
        <w:tabs>
          <w:tab w:val="num" w:pos="-1809"/>
        </w:tabs>
        <w:ind w:left="-1809" w:hanging="360"/>
      </w:pPr>
      <w:rPr>
        <w:rFonts w:ascii="Wingdings" w:hAnsi="Wingdings" w:hint="default"/>
      </w:rPr>
    </w:lvl>
    <w:lvl w:ilvl="3" w:tplc="04090001" w:tentative="1">
      <w:start w:val="1"/>
      <w:numFmt w:val="bullet"/>
      <w:lvlText w:val=""/>
      <w:lvlJc w:val="left"/>
      <w:pPr>
        <w:tabs>
          <w:tab w:val="num" w:pos="-1089"/>
        </w:tabs>
        <w:ind w:left="-1089" w:hanging="360"/>
      </w:pPr>
      <w:rPr>
        <w:rFonts w:ascii="Symbol" w:hAnsi="Symbol" w:hint="default"/>
      </w:rPr>
    </w:lvl>
    <w:lvl w:ilvl="4" w:tplc="04090003" w:tentative="1">
      <w:start w:val="1"/>
      <w:numFmt w:val="bullet"/>
      <w:lvlText w:val="o"/>
      <w:lvlJc w:val="left"/>
      <w:pPr>
        <w:tabs>
          <w:tab w:val="num" w:pos="-369"/>
        </w:tabs>
        <w:ind w:left="-369" w:hanging="360"/>
      </w:pPr>
      <w:rPr>
        <w:rFonts w:ascii="Courier New" w:hAnsi="Courier New" w:hint="default"/>
      </w:rPr>
    </w:lvl>
    <w:lvl w:ilvl="5" w:tplc="04090005" w:tentative="1">
      <w:start w:val="1"/>
      <w:numFmt w:val="bullet"/>
      <w:lvlText w:val=""/>
      <w:lvlJc w:val="left"/>
      <w:pPr>
        <w:tabs>
          <w:tab w:val="num" w:pos="351"/>
        </w:tabs>
        <w:ind w:left="351" w:hanging="360"/>
      </w:pPr>
      <w:rPr>
        <w:rFonts w:ascii="Wingdings" w:hAnsi="Wingdings" w:hint="default"/>
      </w:rPr>
    </w:lvl>
    <w:lvl w:ilvl="6" w:tplc="04090001" w:tentative="1">
      <w:start w:val="1"/>
      <w:numFmt w:val="bullet"/>
      <w:lvlText w:val=""/>
      <w:lvlJc w:val="left"/>
      <w:pPr>
        <w:tabs>
          <w:tab w:val="num" w:pos="1071"/>
        </w:tabs>
        <w:ind w:left="1071" w:hanging="360"/>
      </w:pPr>
      <w:rPr>
        <w:rFonts w:ascii="Symbol" w:hAnsi="Symbol" w:hint="default"/>
      </w:rPr>
    </w:lvl>
    <w:lvl w:ilvl="7" w:tplc="04090003" w:tentative="1">
      <w:start w:val="1"/>
      <w:numFmt w:val="bullet"/>
      <w:lvlText w:val="o"/>
      <w:lvlJc w:val="left"/>
      <w:pPr>
        <w:tabs>
          <w:tab w:val="num" w:pos="1791"/>
        </w:tabs>
        <w:ind w:left="1791" w:hanging="360"/>
      </w:pPr>
      <w:rPr>
        <w:rFonts w:ascii="Courier New" w:hAnsi="Courier New" w:hint="default"/>
      </w:rPr>
    </w:lvl>
    <w:lvl w:ilvl="8" w:tplc="04090005" w:tentative="1">
      <w:start w:val="1"/>
      <w:numFmt w:val="bullet"/>
      <w:lvlText w:val=""/>
      <w:lvlJc w:val="left"/>
      <w:pPr>
        <w:tabs>
          <w:tab w:val="num" w:pos="2511"/>
        </w:tabs>
        <w:ind w:left="2511" w:hanging="360"/>
      </w:pPr>
      <w:rPr>
        <w:rFonts w:ascii="Wingdings" w:hAnsi="Wingdings" w:hint="default"/>
      </w:rPr>
    </w:lvl>
  </w:abstractNum>
  <w:abstractNum w:abstractNumId="61" w15:restartNumberingAfterBreak="0">
    <w:nsid w:val="6AD132CF"/>
    <w:multiLevelType w:val="hybridMultilevel"/>
    <w:tmpl w:val="C26A03B0"/>
    <w:lvl w:ilvl="0" w:tplc="28F21988">
      <w:start w:val="1"/>
      <w:numFmt w:val="bullet"/>
      <w:lvlText w:val=""/>
      <w:lvlJc w:val="left"/>
      <w:pPr>
        <w:tabs>
          <w:tab w:val="num" w:pos="360"/>
        </w:tabs>
        <w:ind w:left="340" w:hanging="340"/>
      </w:pPr>
      <w:rPr>
        <w:rFonts w:ascii="Symbol" w:hAnsi="Symbol" w:hint="default"/>
        <w:sz w:val="24"/>
      </w:rPr>
    </w:lvl>
    <w:lvl w:ilvl="1" w:tplc="9A6C9312">
      <w:start w:val="1"/>
      <w:numFmt w:val="decimal"/>
      <w:lvlText w:val="%2) "/>
      <w:lvlJc w:val="left"/>
      <w:pPr>
        <w:tabs>
          <w:tab w:val="num" w:pos="1440"/>
        </w:tabs>
        <w:ind w:left="1420" w:hanging="340"/>
      </w:pPr>
      <w:rPr>
        <w:rFonts w:ascii="Times New Roman" w:hAnsi="Times New Roman" w:hint="default"/>
        <w:b w:val="0"/>
        <w:i w:val="0"/>
        <w:sz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220726"/>
    <w:multiLevelType w:val="hybridMultilevel"/>
    <w:tmpl w:val="D40A0A6C"/>
    <w:lvl w:ilvl="0" w:tplc="9A6C9312">
      <w:start w:val="1"/>
      <w:numFmt w:val="decimal"/>
      <w:lvlText w:val="%1) "/>
      <w:lvlJc w:val="left"/>
      <w:pPr>
        <w:tabs>
          <w:tab w:val="num" w:pos="1211"/>
        </w:tabs>
        <w:ind w:left="1191" w:hanging="340"/>
      </w:pPr>
      <w:rPr>
        <w:rFonts w:ascii="Times New Roman" w:hAnsi="Times New Roman" w:hint="default"/>
        <w:b w:val="0"/>
        <w:i w:val="0"/>
        <w:sz w:val="24"/>
        <w:u w:val="none"/>
      </w:rPr>
    </w:lvl>
    <w:lvl w:ilvl="1" w:tplc="9F68C214">
      <w:start w:val="1"/>
      <w:numFmt w:val="bullet"/>
      <w:lvlText w:val="–"/>
      <w:lvlJc w:val="left"/>
      <w:pPr>
        <w:tabs>
          <w:tab w:val="num" w:pos="1440"/>
        </w:tabs>
        <w:ind w:left="1420" w:hanging="340"/>
      </w:pPr>
      <w:rPr>
        <w:rFonts w:ascii="Times New Roman" w:hAnsi="Times New Roman" w:cs="Times New Roman" w:hint="default"/>
      </w:rPr>
    </w:lvl>
    <w:lvl w:ilvl="2" w:tplc="9F68C214">
      <w:start w:val="1"/>
      <w:numFmt w:val="bullet"/>
      <w:lvlText w:val="–"/>
      <w:lvlJc w:val="left"/>
      <w:pPr>
        <w:tabs>
          <w:tab w:val="num" w:pos="2340"/>
        </w:tabs>
        <w:ind w:left="2320" w:hanging="34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F7F2B2E"/>
    <w:multiLevelType w:val="hybridMultilevel"/>
    <w:tmpl w:val="5EB85084"/>
    <w:lvl w:ilvl="0" w:tplc="4E9AFD8A">
      <w:start w:val="1"/>
      <w:numFmt w:val="bullet"/>
      <w:lvlText w:val=""/>
      <w:lvlJc w:val="left"/>
      <w:pPr>
        <w:tabs>
          <w:tab w:val="num" w:pos="360"/>
        </w:tabs>
        <w:ind w:left="340" w:hanging="340"/>
      </w:pPr>
      <w:rPr>
        <w:rFonts w:ascii="Symbol" w:hAnsi="Symbol" w:hint="default"/>
        <w:sz w:val="24"/>
      </w:rPr>
    </w:lvl>
    <w:lvl w:ilvl="1" w:tplc="4E9AFD8A">
      <w:start w:val="1"/>
      <w:numFmt w:val="bullet"/>
      <w:lvlText w:val=""/>
      <w:lvlJc w:val="left"/>
      <w:pPr>
        <w:tabs>
          <w:tab w:val="num" w:pos="873"/>
        </w:tabs>
        <w:ind w:left="853" w:hanging="340"/>
      </w:pPr>
      <w:rPr>
        <w:rFonts w:ascii="Symbol" w:hAnsi="Symbol" w:hint="default"/>
        <w:sz w:val="24"/>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64" w15:restartNumberingAfterBreak="0">
    <w:nsid w:val="70246075"/>
    <w:multiLevelType w:val="hybridMultilevel"/>
    <w:tmpl w:val="6FF68C16"/>
    <w:lvl w:ilvl="0" w:tplc="41F82D74">
      <w:start w:val="1"/>
      <w:numFmt w:val="decimal"/>
      <w:lvlText w:val="%1."/>
      <w:lvlJc w:val="left"/>
      <w:pPr>
        <w:tabs>
          <w:tab w:val="num" w:pos="1040"/>
        </w:tabs>
        <w:ind w:left="1020" w:hanging="340"/>
      </w:pPr>
      <w:rPr>
        <w:rFonts w:hint="default"/>
      </w:rPr>
    </w:lvl>
    <w:lvl w:ilvl="1" w:tplc="9F68C214">
      <w:start w:val="1"/>
      <w:numFmt w:val="bullet"/>
      <w:lvlText w:val="–"/>
      <w:lvlJc w:val="left"/>
      <w:pPr>
        <w:tabs>
          <w:tab w:val="num" w:pos="2120"/>
        </w:tabs>
        <w:ind w:left="2100" w:hanging="340"/>
      </w:pPr>
      <w:rPr>
        <w:rFonts w:ascii="Times New Roman" w:hAnsi="Times New Roman" w:cs="Times New Roman" w:hint="default"/>
      </w:r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65" w15:restartNumberingAfterBreak="0">
    <w:nsid w:val="758E0713"/>
    <w:multiLevelType w:val="hybridMultilevel"/>
    <w:tmpl w:val="33F6D734"/>
    <w:lvl w:ilvl="0" w:tplc="BDDEA22C">
      <w:start w:val="1"/>
      <w:numFmt w:val="decimal"/>
      <w:lvlText w:val="%1) "/>
      <w:lvlJc w:val="left"/>
      <w:pPr>
        <w:tabs>
          <w:tab w:val="num" w:pos="927"/>
        </w:tabs>
        <w:ind w:left="907" w:hanging="340"/>
      </w:pPr>
      <w:rPr>
        <w:rFonts w:ascii="Times New Roman" w:hAnsi="Times New Roman" w:hint="default"/>
        <w:b w:val="0"/>
        <w:i w:val="0"/>
        <w:sz w:val="24"/>
        <w:u w:val="none"/>
      </w:rPr>
    </w:lvl>
    <w:lvl w:ilvl="1" w:tplc="3D566FF6">
      <w:start w:val="1"/>
      <w:numFmt w:val="bullet"/>
      <w:lvlText w:val="–"/>
      <w:lvlJc w:val="left"/>
      <w:pPr>
        <w:tabs>
          <w:tab w:val="num" w:pos="1440"/>
        </w:tabs>
        <w:ind w:left="1420" w:hanging="34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C063E9E"/>
    <w:multiLevelType w:val="hybridMultilevel"/>
    <w:tmpl w:val="07661A28"/>
    <w:lvl w:ilvl="0" w:tplc="BDDEA22C">
      <w:start w:val="1"/>
      <w:numFmt w:val="decimal"/>
      <w:lvlText w:val="%1) "/>
      <w:lvlJc w:val="left"/>
      <w:pPr>
        <w:tabs>
          <w:tab w:val="num" w:pos="927"/>
        </w:tabs>
        <w:ind w:left="907"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C2D296E"/>
    <w:multiLevelType w:val="hybridMultilevel"/>
    <w:tmpl w:val="3410A4DC"/>
    <w:lvl w:ilvl="0" w:tplc="3D566FF6">
      <w:start w:val="1"/>
      <w:numFmt w:val="bullet"/>
      <w:lvlText w:val="–"/>
      <w:lvlJc w:val="left"/>
      <w:pPr>
        <w:tabs>
          <w:tab w:val="num" w:pos="3654"/>
        </w:tabs>
        <w:ind w:left="3634" w:hanging="340"/>
      </w:pPr>
      <w:rPr>
        <w:rFonts w:ascii="Times New Roman" w:hAnsi="Times New Roman" w:cs="Times New Roman" w:hint="default"/>
      </w:rPr>
    </w:lvl>
    <w:lvl w:ilvl="1" w:tplc="9F68C214">
      <w:start w:val="1"/>
      <w:numFmt w:val="bullet"/>
      <w:lvlText w:val="–"/>
      <w:lvlJc w:val="left"/>
      <w:pPr>
        <w:tabs>
          <w:tab w:val="num" w:pos="4329"/>
        </w:tabs>
        <w:ind w:left="4309" w:hanging="340"/>
      </w:pPr>
      <w:rPr>
        <w:rFonts w:ascii="Times New Roman" w:hAnsi="Times New Roman" w:cs="Times New Roman"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8" w15:restartNumberingAfterBreak="0">
    <w:nsid w:val="7E321D83"/>
    <w:multiLevelType w:val="hybridMultilevel"/>
    <w:tmpl w:val="B210A168"/>
    <w:lvl w:ilvl="0" w:tplc="BDDEA22C">
      <w:start w:val="1"/>
      <w:numFmt w:val="decimal"/>
      <w:lvlText w:val="%1) "/>
      <w:lvlJc w:val="left"/>
      <w:pPr>
        <w:tabs>
          <w:tab w:val="num" w:pos="927"/>
        </w:tabs>
        <w:ind w:left="907"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F4265AC"/>
    <w:multiLevelType w:val="hybridMultilevel"/>
    <w:tmpl w:val="6764D206"/>
    <w:lvl w:ilvl="0" w:tplc="41F82D7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53"/>
  </w:num>
  <w:num w:numId="3">
    <w:abstractNumId w:val="35"/>
  </w:num>
  <w:num w:numId="4">
    <w:abstractNumId w:val="16"/>
  </w:num>
  <w:num w:numId="5">
    <w:abstractNumId w:val="62"/>
  </w:num>
  <w:num w:numId="6">
    <w:abstractNumId w:val="3"/>
  </w:num>
  <w:num w:numId="7">
    <w:abstractNumId w:val="61"/>
  </w:num>
  <w:num w:numId="8">
    <w:abstractNumId w:val="65"/>
  </w:num>
  <w:num w:numId="9">
    <w:abstractNumId w:val="33"/>
  </w:num>
  <w:num w:numId="10">
    <w:abstractNumId w:val="19"/>
  </w:num>
  <w:num w:numId="11">
    <w:abstractNumId w:val="1"/>
  </w:num>
  <w:num w:numId="12">
    <w:abstractNumId w:val="9"/>
  </w:num>
  <w:num w:numId="13">
    <w:abstractNumId w:val="11"/>
  </w:num>
  <w:num w:numId="14">
    <w:abstractNumId w:val="67"/>
  </w:num>
  <w:num w:numId="15">
    <w:abstractNumId w:val="26"/>
  </w:num>
  <w:num w:numId="16">
    <w:abstractNumId w:val="18"/>
  </w:num>
  <w:num w:numId="17">
    <w:abstractNumId w:val="2"/>
  </w:num>
  <w:num w:numId="18">
    <w:abstractNumId w:val="39"/>
  </w:num>
  <w:num w:numId="19">
    <w:abstractNumId w:val="6"/>
  </w:num>
  <w:num w:numId="20">
    <w:abstractNumId w:val="49"/>
  </w:num>
  <w:num w:numId="21">
    <w:abstractNumId w:val="24"/>
  </w:num>
  <w:num w:numId="22">
    <w:abstractNumId w:val="32"/>
  </w:num>
  <w:num w:numId="23">
    <w:abstractNumId w:val="57"/>
  </w:num>
  <w:num w:numId="24">
    <w:abstractNumId w:val="12"/>
  </w:num>
  <w:num w:numId="25">
    <w:abstractNumId w:val="45"/>
  </w:num>
  <w:num w:numId="26">
    <w:abstractNumId w:val="46"/>
  </w:num>
  <w:num w:numId="27">
    <w:abstractNumId w:val="7"/>
  </w:num>
  <w:num w:numId="28">
    <w:abstractNumId w:val="25"/>
  </w:num>
  <w:num w:numId="29">
    <w:abstractNumId w:val="22"/>
  </w:num>
  <w:num w:numId="30">
    <w:abstractNumId w:val="29"/>
  </w:num>
  <w:num w:numId="31">
    <w:abstractNumId w:val="15"/>
  </w:num>
  <w:num w:numId="32">
    <w:abstractNumId w:val="27"/>
  </w:num>
  <w:num w:numId="33">
    <w:abstractNumId w:val="23"/>
  </w:num>
  <w:num w:numId="34">
    <w:abstractNumId w:val="17"/>
  </w:num>
  <w:num w:numId="35">
    <w:abstractNumId w:val="51"/>
  </w:num>
  <w:num w:numId="36">
    <w:abstractNumId w:val="47"/>
  </w:num>
  <w:num w:numId="37">
    <w:abstractNumId w:val="8"/>
  </w:num>
  <w:num w:numId="38">
    <w:abstractNumId w:val="43"/>
  </w:num>
  <w:num w:numId="39">
    <w:abstractNumId w:val="55"/>
  </w:num>
  <w:num w:numId="40">
    <w:abstractNumId w:val="58"/>
  </w:num>
  <w:num w:numId="41">
    <w:abstractNumId w:val="42"/>
  </w:num>
  <w:num w:numId="42">
    <w:abstractNumId w:val="54"/>
  </w:num>
  <w:num w:numId="43">
    <w:abstractNumId w:val="68"/>
  </w:num>
  <w:num w:numId="44">
    <w:abstractNumId w:val="30"/>
  </w:num>
  <w:num w:numId="45">
    <w:abstractNumId w:val="31"/>
  </w:num>
  <w:num w:numId="46">
    <w:abstractNumId w:val="0"/>
  </w:num>
  <w:num w:numId="47">
    <w:abstractNumId w:val="60"/>
  </w:num>
  <w:num w:numId="48">
    <w:abstractNumId w:val="50"/>
  </w:num>
  <w:num w:numId="49">
    <w:abstractNumId w:val="38"/>
  </w:num>
  <w:num w:numId="50">
    <w:abstractNumId w:val="28"/>
  </w:num>
  <w:num w:numId="51">
    <w:abstractNumId w:val="41"/>
  </w:num>
  <w:num w:numId="52">
    <w:abstractNumId w:val="20"/>
  </w:num>
  <w:num w:numId="53">
    <w:abstractNumId w:val="13"/>
  </w:num>
  <w:num w:numId="54">
    <w:abstractNumId w:val="4"/>
  </w:num>
  <w:num w:numId="55">
    <w:abstractNumId w:val="10"/>
  </w:num>
  <w:num w:numId="56">
    <w:abstractNumId w:val="34"/>
  </w:num>
  <w:num w:numId="57">
    <w:abstractNumId w:val="66"/>
  </w:num>
  <w:num w:numId="58">
    <w:abstractNumId w:val="63"/>
  </w:num>
  <w:num w:numId="59">
    <w:abstractNumId w:val="40"/>
  </w:num>
  <w:num w:numId="60">
    <w:abstractNumId w:val="69"/>
  </w:num>
  <w:num w:numId="61">
    <w:abstractNumId w:val="64"/>
  </w:num>
  <w:num w:numId="62">
    <w:abstractNumId w:val="48"/>
  </w:num>
  <w:num w:numId="63">
    <w:abstractNumId w:val="52"/>
  </w:num>
  <w:num w:numId="64">
    <w:abstractNumId w:val="37"/>
  </w:num>
  <w:num w:numId="65">
    <w:abstractNumId w:val="36"/>
  </w:num>
  <w:num w:numId="66">
    <w:abstractNumId w:val="56"/>
  </w:num>
  <w:num w:numId="67">
    <w:abstractNumId w:val="44"/>
  </w:num>
  <w:num w:numId="68">
    <w:abstractNumId w:val="21"/>
  </w:num>
  <w:num w:numId="69">
    <w:abstractNumId w:val="59"/>
  </w:num>
  <w:num w:numId="70">
    <w:abstractNumId w:val="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31E"/>
    <w:rsid w:val="00012A1A"/>
    <w:rsid w:val="00031389"/>
    <w:rsid w:val="00035208"/>
    <w:rsid w:val="00037216"/>
    <w:rsid w:val="000536E1"/>
    <w:rsid w:val="000920A8"/>
    <w:rsid w:val="000B3D28"/>
    <w:rsid w:val="000C34F2"/>
    <w:rsid w:val="000E625C"/>
    <w:rsid w:val="000F0498"/>
    <w:rsid w:val="0013005C"/>
    <w:rsid w:val="00136284"/>
    <w:rsid w:val="0013784E"/>
    <w:rsid w:val="00144CA0"/>
    <w:rsid w:val="001B7F90"/>
    <w:rsid w:val="001D3412"/>
    <w:rsid w:val="001F45EB"/>
    <w:rsid w:val="00235875"/>
    <w:rsid w:val="00236731"/>
    <w:rsid w:val="00245F52"/>
    <w:rsid w:val="002A5E2D"/>
    <w:rsid w:val="002A7680"/>
    <w:rsid w:val="002C35C5"/>
    <w:rsid w:val="002F2177"/>
    <w:rsid w:val="002F5CE3"/>
    <w:rsid w:val="0030580E"/>
    <w:rsid w:val="003109C6"/>
    <w:rsid w:val="003128D4"/>
    <w:rsid w:val="003503DC"/>
    <w:rsid w:val="00351DFB"/>
    <w:rsid w:val="00390B5F"/>
    <w:rsid w:val="00394E60"/>
    <w:rsid w:val="00397190"/>
    <w:rsid w:val="003C282A"/>
    <w:rsid w:val="003C2ECE"/>
    <w:rsid w:val="003F4FAF"/>
    <w:rsid w:val="004206BA"/>
    <w:rsid w:val="0047589D"/>
    <w:rsid w:val="00483E7F"/>
    <w:rsid w:val="00487564"/>
    <w:rsid w:val="0049052D"/>
    <w:rsid w:val="004C1BDB"/>
    <w:rsid w:val="004D2DD8"/>
    <w:rsid w:val="004F0263"/>
    <w:rsid w:val="004F06AA"/>
    <w:rsid w:val="00551899"/>
    <w:rsid w:val="005C1694"/>
    <w:rsid w:val="006223C2"/>
    <w:rsid w:val="006347E4"/>
    <w:rsid w:val="00646FED"/>
    <w:rsid w:val="00671C8B"/>
    <w:rsid w:val="0067531E"/>
    <w:rsid w:val="0068785A"/>
    <w:rsid w:val="006923A5"/>
    <w:rsid w:val="006C006E"/>
    <w:rsid w:val="006C6100"/>
    <w:rsid w:val="006C6575"/>
    <w:rsid w:val="006D3B75"/>
    <w:rsid w:val="006F17E4"/>
    <w:rsid w:val="007046DD"/>
    <w:rsid w:val="007137B9"/>
    <w:rsid w:val="0073568C"/>
    <w:rsid w:val="00744C8F"/>
    <w:rsid w:val="00752051"/>
    <w:rsid w:val="00753A37"/>
    <w:rsid w:val="00757646"/>
    <w:rsid w:val="0077755C"/>
    <w:rsid w:val="007A65C3"/>
    <w:rsid w:val="007D2F73"/>
    <w:rsid w:val="007E6E61"/>
    <w:rsid w:val="007F549E"/>
    <w:rsid w:val="00844B77"/>
    <w:rsid w:val="00850BC7"/>
    <w:rsid w:val="00855457"/>
    <w:rsid w:val="00855DD8"/>
    <w:rsid w:val="0086525C"/>
    <w:rsid w:val="00876F66"/>
    <w:rsid w:val="0088102C"/>
    <w:rsid w:val="00895E5E"/>
    <w:rsid w:val="008B3A6F"/>
    <w:rsid w:val="008C7A47"/>
    <w:rsid w:val="008E0F00"/>
    <w:rsid w:val="008E144C"/>
    <w:rsid w:val="0090431F"/>
    <w:rsid w:val="00913780"/>
    <w:rsid w:val="009171FF"/>
    <w:rsid w:val="00921C09"/>
    <w:rsid w:val="009474A4"/>
    <w:rsid w:val="00952728"/>
    <w:rsid w:val="0096476C"/>
    <w:rsid w:val="00967E5E"/>
    <w:rsid w:val="009E639D"/>
    <w:rsid w:val="00A37ADA"/>
    <w:rsid w:val="00A43A0F"/>
    <w:rsid w:val="00A706EB"/>
    <w:rsid w:val="00AB229B"/>
    <w:rsid w:val="00AC6197"/>
    <w:rsid w:val="00B0106A"/>
    <w:rsid w:val="00B1081C"/>
    <w:rsid w:val="00B15CB5"/>
    <w:rsid w:val="00B21773"/>
    <w:rsid w:val="00B22A0C"/>
    <w:rsid w:val="00B311E3"/>
    <w:rsid w:val="00B336B9"/>
    <w:rsid w:val="00B37393"/>
    <w:rsid w:val="00B76D95"/>
    <w:rsid w:val="00BA7377"/>
    <w:rsid w:val="00BB15E4"/>
    <w:rsid w:val="00BB17CB"/>
    <w:rsid w:val="00BC6FC2"/>
    <w:rsid w:val="00BD4202"/>
    <w:rsid w:val="00BE7033"/>
    <w:rsid w:val="00BF04A0"/>
    <w:rsid w:val="00BF6C25"/>
    <w:rsid w:val="00C161B4"/>
    <w:rsid w:val="00C36668"/>
    <w:rsid w:val="00C57347"/>
    <w:rsid w:val="00C62BE2"/>
    <w:rsid w:val="00C67407"/>
    <w:rsid w:val="00C81EC5"/>
    <w:rsid w:val="00C97B82"/>
    <w:rsid w:val="00CD6C09"/>
    <w:rsid w:val="00CD6E54"/>
    <w:rsid w:val="00D27435"/>
    <w:rsid w:val="00D32958"/>
    <w:rsid w:val="00D40F4C"/>
    <w:rsid w:val="00D45F26"/>
    <w:rsid w:val="00D53774"/>
    <w:rsid w:val="00DA2564"/>
    <w:rsid w:val="00DB74D2"/>
    <w:rsid w:val="00DB7D7C"/>
    <w:rsid w:val="00DC35C5"/>
    <w:rsid w:val="00DD1528"/>
    <w:rsid w:val="00DD35E3"/>
    <w:rsid w:val="00E05A46"/>
    <w:rsid w:val="00E21EF9"/>
    <w:rsid w:val="00E318F1"/>
    <w:rsid w:val="00E52946"/>
    <w:rsid w:val="00E63572"/>
    <w:rsid w:val="00EA17C9"/>
    <w:rsid w:val="00EE3723"/>
    <w:rsid w:val="00EE5A7F"/>
    <w:rsid w:val="00EF1931"/>
    <w:rsid w:val="00EF400A"/>
    <w:rsid w:val="00F028AA"/>
    <w:rsid w:val="00F07619"/>
    <w:rsid w:val="00F07891"/>
    <w:rsid w:val="00F142E4"/>
    <w:rsid w:val="00F30087"/>
    <w:rsid w:val="00F36B5F"/>
    <w:rsid w:val="00F573CB"/>
    <w:rsid w:val="00F61AB7"/>
    <w:rsid w:val="00F677A5"/>
    <w:rsid w:val="00F87C87"/>
    <w:rsid w:val="00F96C8E"/>
    <w:rsid w:val="00FC2E79"/>
    <w:rsid w:val="00FC7BE3"/>
    <w:rsid w:val="00FE4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43F1347A-21FE-4855-95C6-BB05B7D6E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E61"/>
    <w:rPr>
      <w:sz w:val="24"/>
    </w:rPr>
  </w:style>
  <w:style w:type="paragraph" w:styleId="Heading1">
    <w:name w:val="heading 1"/>
    <w:basedOn w:val="Normal"/>
    <w:next w:val="Normal"/>
    <w:link w:val="Heading1Char"/>
    <w:qFormat/>
    <w:rsid w:val="0023673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57646"/>
    <w:pPr>
      <w:keepNext/>
      <w:spacing w:before="240" w:after="60"/>
      <w:outlineLvl w:val="1"/>
    </w:pPr>
    <w:rPr>
      <w:rFonts w:ascii="Cambria" w:hAnsi="Cambria"/>
      <w:b/>
      <w:bCs/>
      <w:i/>
      <w:iCs/>
      <w:sz w:val="28"/>
      <w:szCs w:val="28"/>
    </w:rPr>
  </w:style>
  <w:style w:type="paragraph" w:styleId="Heading3">
    <w:name w:val="heading 3"/>
    <w:basedOn w:val="Normal"/>
    <w:qFormat/>
    <w:pPr>
      <w:spacing w:before="100" w:beforeAutospacing="1" w:after="100" w:afterAutospacing="1"/>
      <w:outlineLvl w:val="2"/>
    </w:pPr>
    <w:rPr>
      <w:b/>
      <w:bCs/>
      <w:sz w:val="27"/>
      <w:szCs w:val="27"/>
      <w:lang w:val="en-GB"/>
    </w:rPr>
  </w:style>
  <w:style w:type="paragraph" w:styleId="Heading4">
    <w:name w:val="heading 4"/>
    <w:basedOn w:val="Normal"/>
    <w:qFormat/>
    <w:pPr>
      <w:spacing w:before="100" w:beforeAutospacing="1" w:after="100" w:afterAutospacing="1"/>
      <w:outlineLvl w:val="3"/>
    </w:pPr>
    <w:rPr>
      <w:b/>
      <w:bCs/>
      <w:szCs w:val="24"/>
      <w:lang w:val="en-GB"/>
    </w:rPr>
  </w:style>
  <w:style w:type="paragraph" w:styleId="Heading6">
    <w:name w:val="heading 6"/>
    <w:basedOn w:val="Normal"/>
    <w:qFormat/>
    <w:pPr>
      <w:spacing w:before="100" w:beforeAutospacing="1" w:after="100" w:afterAutospacing="1"/>
      <w:outlineLvl w:val="5"/>
    </w:pPr>
    <w:rPr>
      <w:b/>
      <w:bCs/>
      <w:sz w:val="15"/>
      <w:szCs w:val="15"/>
      <w:lang w:val="en-GB"/>
    </w:rPr>
  </w:style>
  <w:style w:type="paragraph" w:styleId="Heading8">
    <w:name w:val="heading 8"/>
    <w:basedOn w:val="Normal"/>
    <w:next w:val="Normal"/>
    <w:qFormat/>
    <w:rsid w:val="007E6E61"/>
    <w:pPr>
      <w:spacing w:before="240" w:after="60"/>
      <w:outlineLvl w:val="7"/>
    </w:pPr>
    <w:rPr>
      <w:i/>
      <w:iCs/>
      <w:szCs w:val="24"/>
    </w:rPr>
  </w:style>
  <w:style w:type="paragraph" w:styleId="Heading9">
    <w:name w:val="heading 9"/>
    <w:basedOn w:val="Normal"/>
    <w:next w:val="Normal"/>
    <w:qFormat/>
    <w:rsid w:val="007E6E6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7E6E61"/>
    <w:pPr>
      <w:tabs>
        <w:tab w:val="center" w:pos="4320"/>
        <w:tab w:val="right" w:pos="9923"/>
      </w:tabs>
    </w:pPr>
    <w:rPr>
      <w:color w:val="999999"/>
      <w:szCs w:val="24"/>
    </w:rPr>
  </w:style>
  <w:style w:type="paragraph" w:styleId="Footer">
    <w:name w:val="footer"/>
    <w:basedOn w:val="Normal"/>
    <w:rsid w:val="007E6E61"/>
    <w:pPr>
      <w:tabs>
        <w:tab w:val="center" w:pos="4320"/>
        <w:tab w:val="right" w:pos="8640"/>
      </w:tabs>
    </w:pPr>
  </w:style>
  <w:style w:type="paragraph" w:customStyle="1" w:styleId="Nervous1">
    <w:name w:val="Nervous 1"/>
    <w:basedOn w:val="Normal"/>
    <w:rsid w:val="007E6E61"/>
    <w:pPr>
      <w:shd w:val="pct25" w:color="000000" w:fill="FFFFFF"/>
      <w:spacing w:before="120" w:after="120"/>
      <w:jc w:val="center"/>
    </w:pPr>
    <w:rPr>
      <w:b/>
      <w:caps/>
      <w:sz w:val="32"/>
    </w:rPr>
  </w:style>
  <w:style w:type="paragraph" w:styleId="TOC1">
    <w:name w:val="toc 1"/>
    <w:basedOn w:val="Normal"/>
    <w:next w:val="Normal"/>
    <w:autoRedefine/>
    <w:uiPriority w:val="39"/>
    <w:rsid w:val="007E6E61"/>
    <w:rPr>
      <w:b/>
      <w:smallCaps/>
      <w:lang w:val="lt-LT"/>
    </w:rPr>
  </w:style>
  <w:style w:type="paragraph" w:styleId="TOC2">
    <w:name w:val="toc 2"/>
    <w:basedOn w:val="Normal"/>
    <w:next w:val="Normal"/>
    <w:autoRedefine/>
    <w:uiPriority w:val="39"/>
    <w:rsid w:val="007E6E61"/>
    <w:pPr>
      <w:ind w:left="200"/>
    </w:pPr>
    <w:rPr>
      <w:smallCaps/>
    </w:rPr>
  </w:style>
  <w:style w:type="paragraph" w:customStyle="1" w:styleId="Nervous2">
    <w:name w:val="Nervous 2"/>
    <w:basedOn w:val="Normal"/>
    <w:autoRedefine/>
    <w:rsid w:val="007E6E61"/>
    <w:rPr>
      <w:b/>
      <w:caps/>
      <w:color w:val="0000FF"/>
      <w:sz w:val="28"/>
    </w:rPr>
  </w:style>
  <w:style w:type="paragraph" w:customStyle="1" w:styleId="Antrat">
    <w:name w:val="Antraštė"/>
    <w:basedOn w:val="Normal"/>
    <w:rsid w:val="007E6E61"/>
    <w:pPr>
      <w:spacing w:before="240" w:after="240"/>
      <w:jc w:val="center"/>
    </w:pPr>
    <w:rPr>
      <w:b/>
      <w:caps/>
      <w:sz w:val="40"/>
      <w:u w:val="single" w:color="FF0000"/>
    </w:rPr>
  </w:style>
  <w:style w:type="paragraph" w:customStyle="1" w:styleId="Nervous3">
    <w:name w:val="Nervous 3"/>
    <w:basedOn w:val="Normal"/>
    <w:rsid w:val="007E6E61"/>
    <w:rPr>
      <w:b/>
      <w:caps/>
      <w:sz w:val="28"/>
      <w:u w:val="double"/>
    </w:rPr>
  </w:style>
  <w:style w:type="character" w:styleId="Hyperlink">
    <w:name w:val="Hyperlink"/>
    <w:basedOn w:val="DefaultParagraphFont"/>
    <w:uiPriority w:val="99"/>
    <w:rsid w:val="007E6E61"/>
    <w:rPr>
      <w:color w:val="999999"/>
      <w:u w:val="none"/>
    </w:rPr>
  </w:style>
  <w:style w:type="paragraph" w:customStyle="1" w:styleId="Nervous4">
    <w:name w:val="Nervous 4"/>
    <w:basedOn w:val="Normal"/>
    <w:rsid w:val="007E6E61"/>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7E6E61"/>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NormalWeb">
    <w:name w:val="Normal (Web)"/>
    <w:basedOn w:val="Normal"/>
    <w:rsid w:val="007E6E61"/>
    <w:rPr>
      <w:szCs w:val="24"/>
    </w:rPr>
  </w:style>
  <w:style w:type="paragraph" w:styleId="BodyTextIndent">
    <w:name w:val="Body Text Indent"/>
    <w:basedOn w:val="Normal"/>
    <w:pPr>
      <w:ind w:left="567" w:hanging="567"/>
    </w:pPr>
    <w:rPr>
      <w:sz w:val="20"/>
    </w:rPr>
  </w:style>
  <w:style w:type="paragraph" w:styleId="Title">
    <w:name w:val="Title"/>
    <w:basedOn w:val="Normal"/>
    <w:qFormat/>
    <w:rsid w:val="007E6E61"/>
    <w:pPr>
      <w:spacing w:before="240"/>
      <w:jc w:val="center"/>
    </w:pPr>
    <w:rPr>
      <w:b/>
      <w:bCs/>
      <w:i/>
      <w:iCs/>
      <w:sz w:val="44"/>
    </w:rPr>
  </w:style>
  <w:style w:type="character" w:styleId="PageNumber">
    <w:name w:val="page number"/>
    <w:basedOn w:val="DefaultParagraphFont"/>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rsid w:val="007E6E61"/>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Drugname">
    <w:name w:val="Drug name"/>
    <w:basedOn w:val="NormalWeb"/>
    <w:autoRedefine/>
    <w:rsid w:val="007E6E61"/>
    <w:rPr>
      <w:b/>
      <w:bCs/>
      <w:caps/>
      <w:color w:val="FF0000"/>
      <w:lang w:val="en-GB"/>
      <w14:shadow w14:blurRad="50800" w14:dist="38100" w14:dir="2700000" w14:sx="100000" w14:sy="100000" w14:kx="0" w14:ky="0" w14:algn="tl">
        <w14:srgbClr w14:val="000000">
          <w14:alpha w14:val="60000"/>
        </w14:srgbClr>
      </w14:shadow>
    </w:rPr>
  </w:style>
  <w:style w:type="character" w:styleId="Emphasis">
    <w:name w:val="Emphasis"/>
    <w:basedOn w:val="DefaultParagraphFont"/>
    <w:qFormat/>
    <w:rPr>
      <w:i/>
      <w:iCs/>
    </w:rPr>
  </w:style>
  <w:style w:type="paragraph" w:customStyle="1" w:styleId="Drugname2">
    <w:name w:val="Drug name 2"/>
    <w:basedOn w:val="Drugname"/>
    <w:link w:val="Drugname2Char"/>
    <w:rsid w:val="007E6E61"/>
    <w:rPr>
      <w:b w:val="0"/>
      <w:caps w:val="0"/>
      <w:smallCaps/>
    </w:rPr>
  </w:style>
  <w:style w:type="character" w:customStyle="1" w:styleId="Drugname2Char">
    <w:name w:val="Drug name 2 Char"/>
    <w:basedOn w:val="DefaultParagraphFont"/>
    <w:link w:val="Drugname2"/>
    <w:rsid w:val="0090431F"/>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Nervous6">
    <w:name w:val="Nervous 6"/>
    <w:basedOn w:val="Normal"/>
    <w:rsid w:val="007E6E61"/>
    <w:pPr>
      <w:shd w:val="clear" w:color="auto" w:fill="000000"/>
      <w:spacing w:before="120" w:after="60"/>
      <w:ind w:right="7796"/>
      <w:jc w:val="center"/>
    </w:pPr>
    <w:rPr>
      <w:b/>
      <w:bCs/>
      <w:smallCaps/>
      <w:color w:val="CCFFCC"/>
    </w:rPr>
  </w:style>
  <w:style w:type="paragraph" w:customStyle="1" w:styleId="Nervous7">
    <w:name w:val="Nervous 7"/>
    <w:basedOn w:val="Normal"/>
    <w:rsid w:val="007E6E61"/>
    <w:pPr>
      <w:shd w:val="clear" w:color="auto" w:fill="FFFF00"/>
    </w:pPr>
    <w:rPr>
      <w:b/>
      <w:bCs/>
      <w:smallCaps/>
    </w:rPr>
  </w:style>
  <w:style w:type="character" w:styleId="FollowedHyperlink">
    <w:name w:val="FollowedHyperlink"/>
    <w:basedOn w:val="DefaultParagraphFont"/>
    <w:rsid w:val="007E6E61"/>
    <w:rPr>
      <w:color w:val="999999"/>
      <w:u w:val="none"/>
    </w:rPr>
  </w:style>
  <w:style w:type="paragraph" w:customStyle="1" w:styleId="Nervous9">
    <w:name w:val="Nervous 9"/>
    <w:link w:val="Nervous9Char"/>
    <w:rsid w:val="007E6E61"/>
    <w:rPr>
      <w:sz w:val="24"/>
      <w:szCs w:val="24"/>
      <w:u w:val="double" w:color="FF0000"/>
    </w:rPr>
  </w:style>
  <w:style w:type="character" w:customStyle="1" w:styleId="Nervous9Char">
    <w:name w:val="Nervous 9 Char"/>
    <w:basedOn w:val="DefaultParagraphFont"/>
    <w:link w:val="Nervous9"/>
    <w:rsid w:val="00C161B4"/>
    <w:rPr>
      <w:sz w:val="24"/>
      <w:szCs w:val="24"/>
      <w:u w:val="double" w:color="FF0000"/>
      <w:lang w:val="en-US" w:eastAsia="en-US" w:bidi="ar-SA"/>
    </w:rPr>
  </w:style>
  <w:style w:type="paragraph" w:customStyle="1" w:styleId="Nervous8">
    <w:name w:val="Nervous 8"/>
    <w:basedOn w:val="Normal"/>
    <w:rsid w:val="007E6E61"/>
    <w:rPr>
      <w:i/>
      <w:smallCaps/>
      <w:color w:val="999999"/>
      <w:szCs w:val="24"/>
    </w:rPr>
  </w:style>
  <w:style w:type="character" w:customStyle="1" w:styleId="Heading2Char">
    <w:name w:val="Heading 2 Char"/>
    <w:basedOn w:val="DefaultParagraphFont"/>
    <w:link w:val="Heading2"/>
    <w:semiHidden/>
    <w:rsid w:val="00757646"/>
    <w:rPr>
      <w:rFonts w:ascii="Cambria" w:eastAsia="Times New Roman" w:hAnsi="Cambria" w:cs="Times New Roman"/>
      <w:b/>
      <w:bCs/>
      <w:i/>
      <w:iCs/>
      <w:sz w:val="28"/>
      <w:szCs w:val="28"/>
    </w:rPr>
  </w:style>
  <w:style w:type="character" w:customStyle="1" w:styleId="Heading1Char">
    <w:name w:val="Heading 1 Char"/>
    <w:basedOn w:val="DefaultParagraphFont"/>
    <w:link w:val="Heading1"/>
    <w:rsid w:val="00236731"/>
    <w:rPr>
      <w:rFonts w:ascii="Cambria" w:eastAsia="Times New Roman" w:hAnsi="Cambria" w:cs="Times New Roman"/>
      <w:b/>
      <w:bCs/>
      <w:kern w:val="32"/>
      <w:sz w:val="32"/>
      <w:szCs w:val="32"/>
    </w:rPr>
  </w:style>
  <w:style w:type="paragraph" w:customStyle="1" w:styleId="Articlename">
    <w:name w:val="Article name"/>
    <w:basedOn w:val="Normal"/>
    <w:autoRedefine/>
    <w:qFormat/>
    <w:rsid w:val="007E6E61"/>
    <w:pPr>
      <w:ind w:left="2155"/>
    </w:pPr>
    <w:rPr>
      <w:i/>
      <w:sz w:val="20"/>
    </w:rPr>
  </w:style>
  <w:style w:type="character" w:customStyle="1" w:styleId="HeaderChar">
    <w:name w:val="Header Char"/>
    <w:basedOn w:val="DefaultParagraphFont"/>
    <w:link w:val="Header"/>
    <w:rsid w:val="006D3B75"/>
    <w:rPr>
      <w:color w:val="999999"/>
      <w:sz w:val="24"/>
      <w:szCs w:val="24"/>
    </w:rPr>
  </w:style>
  <w:style w:type="paragraph" w:styleId="ListParagraph">
    <w:name w:val="List Paragraph"/>
    <w:basedOn w:val="Normal"/>
    <w:uiPriority w:val="34"/>
    <w:qFormat/>
    <w:rsid w:val="00FE4F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670303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hyperlink" Target="http://www.neurosurgeryresident.ne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hyperlink" Target="http://www.neurosurgeryresident.net/"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g"/><Relationship Id="rId48" Type="http://schemas.openxmlformats.org/officeDocument/2006/relationships/header" Target="header2.xml"/><Relationship Id="rId8" Type="http://schemas.openxmlformats.org/officeDocument/2006/relationships/image" Target="media/image2.jpg"/><Relationship Id="rId5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9.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41</TotalTime>
  <Pages>32</Pages>
  <Words>6615</Words>
  <Characters>37706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Title</vt:lpstr>
    </vt:vector>
  </TitlesOfParts>
  <Company> </Company>
  <LinksUpToDate>false</LinksUpToDate>
  <CharactersWithSpaces>44233</CharactersWithSpaces>
  <SharedDoc>false</SharedDoc>
  <HLinks>
    <vt:vector size="414" baseType="variant">
      <vt:variant>
        <vt:i4>6029324</vt:i4>
      </vt:variant>
      <vt:variant>
        <vt:i4>291</vt:i4>
      </vt:variant>
      <vt:variant>
        <vt:i4>0</vt:i4>
      </vt:variant>
      <vt:variant>
        <vt:i4>5</vt:i4>
      </vt:variant>
      <vt:variant>
        <vt:lpwstr>http://library.med.utah.edu/WebPath/webpath.html</vt:lpwstr>
      </vt:variant>
      <vt:variant>
        <vt:lpwstr/>
      </vt:variant>
      <vt:variant>
        <vt:i4>6029324</vt:i4>
      </vt:variant>
      <vt:variant>
        <vt:i4>285</vt:i4>
      </vt:variant>
      <vt:variant>
        <vt:i4>0</vt:i4>
      </vt:variant>
      <vt:variant>
        <vt:i4>5</vt:i4>
      </vt:variant>
      <vt:variant>
        <vt:lpwstr>http://library.med.utah.edu/WebPath/webpath.html</vt:lpwstr>
      </vt:variant>
      <vt:variant>
        <vt:lpwstr/>
      </vt:variant>
      <vt:variant>
        <vt:i4>6029324</vt:i4>
      </vt:variant>
      <vt:variant>
        <vt:i4>279</vt:i4>
      </vt:variant>
      <vt:variant>
        <vt:i4>0</vt:i4>
      </vt:variant>
      <vt:variant>
        <vt:i4>5</vt:i4>
      </vt:variant>
      <vt:variant>
        <vt:lpwstr>http://library.med.utah.edu/WebPath/webpath.html</vt:lpwstr>
      </vt:variant>
      <vt:variant>
        <vt:lpwstr/>
      </vt:variant>
      <vt:variant>
        <vt:i4>25035030</vt:i4>
      </vt:variant>
      <vt:variant>
        <vt:i4>273</vt:i4>
      </vt:variant>
      <vt:variant>
        <vt:i4>0</vt:i4>
      </vt:variant>
      <vt:variant>
        <vt:i4>5</vt:i4>
      </vt:variant>
      <vt:variant>
        <vt:lpwstr>..\..\..\..\ViktoroDarbiniai neurologijos vadovėlių tekstaiGoetz Textbook of Neurology 1999 (Full)03. ETIOLOGICAL CATEGORIES OF NEUROLOGICAL DISEASES33. The Degenerative DementiasI162.fig</vt:lpwstr>
      </vt:variant>
      <vt:variant>
        <vt:lpwstr>top</vt:lpwstr>
      </vt:variant>
      <vt:variant>
        <vt:i4>25035028</vt:i4>
      </vt:variant>
      <vt:variant>
        <vt:i4>267</vt:i4>
      </vt:variant>
      <vt:variant>
        <vt:i4>0</vt:i4>
      </vt:variant>
      <vt:variant>
        <vt:i4>5</vt:i4>
      </vt:variant>
      <vt:variant>
        <vt:lpwstr>..\..\..\..\ViktoroDarbiniai neurologijos vadovėlių tekstaiGoetz Textbook of Neurology 1999 (Full)03. ETIOLOGICAL CATEGORIES OF NEUROLOGICAL DISEASES33. The Degenerative DementiasI160.fig</vt:lpwstr>
      </vt:variant>
      <vt:variant>
        <vt:lpwstr>top</vt:lpwstr>
      </vt:variant>
      <vt:variant>
        <vt:i4>6029324</vt:i4>
      </vt:variant>
      <vt:variant>
        <vt:i4>261</vt:i4>
      </vt:variant>
      <vt:variant>
        <vt:i4>0</vt:i4>
      </vt:variant>
      <vt:variant>
        <vt:i4>5</vt:i4>
      </vt:variant>
      <vt:variant>
        <vt:lpwstr>http://library.med.utah.edu/WebPath/webpath.html</vt:lpwstr>
      </vt:variant>
      <vt:variant>
        <vt:lpwstr/>
      </vt:variant>
      <vt:variant>
        <vt:i4>6029324</vt:i4>
      </vt:variant>
      <vt:variant>
        <vt:i4>249</vt:i4>
      </vt:variant>
      <vt:variant>
        <vt:i4>0</vt:i4>
      </vt:variant>
      <vt:variant>
        <vt:i4>5</vt:i4>
      </vt:variant>
      <vt:variant>
        <vt:lpwstr>http://library.med.utah.edu/WebPath/webpath.html</vt:lpwstr>
      </vt:variant>
      <vt:variant>
        <vt:lpwstr/>
      </vt:variant>
      <vt:variant>
        <vt:i4>6029324</vt:i4>
      </vt:variant>
      <vt:variant>
        <vt:i4>243</vt:i4>
      </vt:variant>
      <vt:variant>
        <vt:i4>0</vt:i4>
      </vt:variant>
      <vt:variant>
        <vt:i4>5</vt:i4>
      </vt:variant>
      <vt:variant>
        <vt:lpwstr>http://library.med.utah.edu/WebPath/webpath.html</vt:lpwstr>
      </vt:variant>
      <vt:variant>
        <vt:lpwstr/>
      </vt:variant>
      <vt:variant>
        <vt:i4>6029324</vt:i4>
      </vt:variant>
      <vt:variant>
        <vt:i4>237</vt:i4>
      </vt:variant>
      <vt:variant>
        <vt:i4>0</vt:i4>
      </vt:variant>
      <vt:variant>
        <vt:i4>5</vt:i4>
      </vt:variant>
      <vt:variant>
        <vt:lpwstr>http://library.med.utah.edu/WebPath/webpath.html</vt:lpwstr>
      </vt:variant>
      <vt:variant>
        <vt:lpwstr/>
      </vt:variant>
      <vt:variant>
        <vt:i4>6029324</vt:i4>
      </vt:variant>
      <vt:variant>
        <vt:i4>231</vt:i4>
      </vt:variant>
      <vt:variant>
        <vt:i4>0</vt:i4>
      </vt:variant>
      <vt:variant>
        <vt:i4>5</vt:i4>
      </vt:variant>
      <vt:variant>
        <vt:lpwstr>http://library.med.utah.edu/WebPath/webpath.html</vt:lpwstr>
      </vt:variant>
      <vt:variant>
        <vt:lpwstr/>
      </vt:variant>
      <vt:variant>
        <vt:i4>6029324</vt:i4>
      </vt:variant>
      <vt:variant>
        <vt:i4>213</vt:i4>
      </vt:variant>
      <vt:variant>
        <vt:i4>0</vt:i4>
      </vt:variant>
      <vt:variant>
        <vt:i4>5</vt:i4>
      </vt:variant>
      <vt:variant>
        <vt:lpwstr>http://library.med.utah.edu/WebPath/webpath.html</vt:lpwstr>
      </vt:variant>
      <vt:variant>
        <vt:lpwstr/>
      </vt:variant>
      <vt:variant>
        <vt:i4>6029324</vt:i4>
      </vt:variant>
      <vt:variant>
        <vt:i4>207</vt:i4>
      </vt:variant>
      <vt:variant>
        <vt:i4>0</vt:i4>
      </vt:variant>
      <vt:variant>
        <vt:i4>5</vt:i4>
      </vt:variant>
      <vt:variant>
        <vt:lpwstr>http://library.med.utah.edu/WebPath/webpath.html</vt:lpwstr>
      </vt:variant>
      <vt:variant>
        <vt:lpwstr/>
      </vt:variant>
      <vt:variant>
        <vt:i4>6029324</vt:i4>
      </vt:variant>
      <vt:variant>
        <vt:i4>195</vt:i4>
      </vt:variant>
      <vt:variant>
        <vt:i4>0</vt:i4>
      </vt:variant>
      <vt:variant>
        <vt:i4>5</vt:i4>
      </vt:variant>
      <vt:variant>
        <vt:lpwstr>http://library.med.utah.edu/WebPath/webpath.html</vt:lpwstr>
      </vt:variant>
      <vt:variant>
        <vt:lpwstr/>
      </vt:variant>
      <vt:variant>
        <vt:i4>6029324</vt:i4>
      </vt:variant>
      <vt:variant>
        <vt:i4>189</vt:i4>
      </vt:variant>
      <vt:variant>
        <vt:i4>0</vt:i4>
      </vt:variant>
      <vt:variant>
        <vt:i4>5</vt:i4>
      </vt:variant>
      <vt:variant>
        <vt:lpwstr>http://library.med.utah.edu/WebPath/webpath.html</vt:lpwstr>
      </vt:variant>
      <vt:variant>
        <vt:lpwstr/>
      </vt:variant>
      <vt:variant>
        <vt:i4>6029324</vt:i4>
      </vt:variant>
      <vt:variant>
        <vt:i4>183</vt:i4>
      </vt:variant>
      <vt:variant>
        <vt:i4>0</vt:i4>
      </vt:variant>
      <vt:variant>
        <vt:i4>5</vt:i4>
      </vt:variant>
      <vt:variant>
        <vt:lpwstr>http://library.med.utah.edu/WebPath/webpath.html</vt:lpwstr>
      </vt:variant>
      <vt:variant>
        <vt:lpwstr/>
      </vt:variant>
      <vt:variant>
        <vt:i4>1245240</vt:i4>
      </vt:variant>
      <vt:variant>
        <vt:i4>170</vt:i4>
      </vt:variant>
      <vt:variant>
        <vt:i4>0</vt:i4>
      </vt:variant>
      <vt:variant>
        <vt:i4>5</vt:i4>
      </vt:variant>
      <vt:variant>
        <vt:lpwstr/>
      </vt:variant>
      <vt:variant>
        <vt:lpwstr>_Toc348859618</vt:lpwstr>
      </vt:variant>
      <vt:variant>
        <vt:i4>1245240</vt:i4>
      </vt:variant>
      <vt:variant>
        <vt:i4>164</vt:i4>
      </vt:variant>
      <vt:variant>
        <vt:i4>0</vt:i4>
      </vt:variant>
      <vt:variant>
        <vt:i4>5</vt:i4>
      </vt:variant>
      <vt:variant>
        <vt:lpwstr/>
      </vt:variant>
      <vt:variant>
        <vt:lpwstr>_Toc348859617</vt:lpwstr>
      </vt:variant>
      <vt:variant>
        <vt:i4>1245240</vt:i4>
      </vt:variant>
      <vt:variant>
        <vt:i4>158</vt:i4>
      </vt:variant>
      <vt:variant>
        <vt:i4>0</vt:i4>
      </vt:variant>
      <vt:variant>
        <vt:i4>5</vt:i4>
      </vt:variant>
      <vt:variant>
        <vt:lpwstr/>
      </vt:variant>
      <vt:variant>
        <vt:lpwstr>_Toc348859616</vt:lpwstr>
      </vt:variant>
      <vt:variant>
        <vt:i4>1245240</vt:i4>
      </vt:variant>
      <vt:variant>
        <vt:i4>152</vt:i4>
      </vt:variant>
      <vt:variant>
        <vt:i4>0</vt:i4>
      </vt:variant>
      <vt:variant>
        <vt:i4>5</vt:i4>
      </vt:variant>
      <vt:variant>
        <vt:lpwstr/>
      </vt:variant>
      <vt:variant>
        <vt:lpwstr>_Toc348859615</vt:lpwstr>
      </vt:variant>
      <vt:variant>
        <vt:i4>1245240</vt:i4>
      </vt:variant>
      <vt:variant>
        <vt:i4>146</vt:i4>
      </vt:variant>
      <vt:variant>
        <vt:i4>0</vt:i4>
      </vt:variant>
      <vt:variant>
        <vt:i4>5</vt:i4>
      </vt:variant>
      <vt:variant>
        <vt:lpwstr/>
      </vt:variant>
      <vt:variant>
        <vt:lpwstr>_Toc348859614</vt:lpwstr>
      </vt:variant>
      <vt:variant>
        <vt:i4>1245240</vt:i4>
      </vt:variant>
      <vt:variant>
        <vt:i4>140</vt:i4>
      </vt:variant>
      <vt:variant>
        <vt:i4>0</vt:i4>
      </vt:variant>
      <vt:variant>
        <vt:i4>5</vt:i4>
      </vt:variant>
      <vt:variant>
        <vt:lpwstr/>
      </vt:variant>
      <vt:variant>
        <vt:lpwstr>_Toc348859613</vt:lpwstr>
      </vt:variant>
      <vt:variant>
        <vt:i4>1245240</vt:i4>
      </vt:variant>
      <vt:variant>
        <vt:i4>134</vt:i4>
      </vt:variant>
      <vt:variant>
        <vt:i4>0</vt:i4>
      </vt:variant>
      <vt:variant>
        <vt:i4>5</vt:i4>
      </vt:variant>
      <vt:variant>
        <vt:lpwstr/>
      </vt:variant>
      <vt:variant>
        <vt:lpwstr>_Toc348859612</vt:lpwstr>
      </vt:variant>
      <vt:variant>
        <vt:i4>1245240</vt:i4>
      </vt:variant>
      <vt:variant>
        <vt:i4>128</vt:i4>
      </vt:variant>
      <vt:variant>
        <vt:i4>0</vt:i4>
      </vt:variant>
      <vt:variant>
        <vt:i4>5</vt:i4>
      </vt:variant>
      <vt:variant>
        <vt:lpwstr/>
      </vt:variant>
      <vt:variant>
        <vt:lpwstr>_Toc348859611</vt:lpwstr>
      </vt:variant>
      <vt:variant>
        <vt:i4>1245240</vt:i4>
      </vt:variant>
      <vt:variant>
        <vt:i4>122</vt:i4>
      </vt:variant>
      <vt:variant>
        <vt:i4>0</vt:i4>
      </vt:variant>
      <vt:variant>
        <vt:i4>5</vt:i4>
      </vt:variant>
      <vt:variant>
        <vt:lpwstr/>
      </vt:variant>
      <vt:variant>
        <vt:lpwstr>_Toc348859610</vt:lpwstr>
      </vt:variant>
      <vt:variant>
        <vt:i4>1179704</vt:i4>
      </vt:variant>
      <vt:variant>
        <vt:i4>116</vt:i4>
      </vt:variant>
      <vt:variant>
        <vt:i4>0</vt:i4>
      </vt:variant>
      <vt:variant>
        <vt:i4>5</vt:i4>
      </vt:variant>
      <vt:variant>
        <vt:lpwstr/>
      </vt:variant>
      <vt:variant>
        <vt:lpwstr>_Toc348859609</vt:lpwstr>
      </vt:variant>
      <vt:variant>
        <vt:i4>1179704</vt:i4>
      </vt:variant>
      <vt:variant>
        <vt:i4>110</vt:i4>
      </vt:variant>
      <vt:variant>
        <vt:i4>0</vt:i4>
      </vt:variant>
      <vt:variant>
        <vt:i4>5</vt:i4>
      </vt:variant>
      <vt:variant>
        <vt:lpwstr/>
      </vt:variant>
      <vt:variant>
        <vt:lpwstr>_Toc348859608</vt:lpwstr>
      </vt:variant>
      <vt:variant>
        <vt:i4>1179704</vt:i4>
      </vt:variant>
      <vt:variant>
        <vt:i4>104</vt:i4>
      </vt:variant>
      <vt:variant>
        <vt:i4>0</vt:i4>
      </vt:variant>
      <vt:variant>
        <vt:i4>5</vt:i4>
      </vt:variant>
      <vt:variant>
        <vt:lpwstr/>
      </vt:variant>
      <vt:variant>
        <vt:lpwstr>_Toc348859607</vt:lpwstr>
      </vt:variant>
      <vt:variant>
        <vt:i4>1179704</vt:i4>
      </vt:variant>
      <vt:variant>
        <vt:i4>98</vt:i4>
      </vt:variant>
      <vt:variant>
        <vt:i4>0</vt:i4>
      </vt:variant>
      <vt:variant>
        <vt:i4>5</vt:i4>
      </vt:variant>
      <vt:variant>
        <vt:lpwstr/>
      </vt:variant>
      <vt:variant>
        <vt:lpwstr>_Toc348859606</vt:lpwstr>
      </vt:variant>
      <vt:variant>
        <vt:i4>1179704</vt:i4>
      </vt:variant>
      <vt:variant>
        <vt:i4>92</vt:i4>
      </vt:variant>
      <vt:variant>
        <vt:i4>0</vt:i4>
      </vt:variant>
      <vt:variant>
        <vt:i4>5</vt:i4>
      </vt:variant>
      <vt:variant>
        <vt:lpwstr/>
      </vt:variant>
      <vt:variant>
        <vt:lpwstr>_Toc348859605</vt:lpwstr>
      </vt:variant>
      <vt:variant>
        <vt:i4>1179704</vt:i4>
      </vt:variant>
      <vt:variant>
        <vt:i4>86</vt:i4>
      </vt:variant>
      <vt:variant>
        <vt:i4>0</vt:i4>
      </vt:variant>
      <vt:variant>
        <vt:i4>5</vt:i4>
      </vt:variant>
      <vt:variant>
        <vt:lpwstr/>
      </vt:variant>
      <vt:variant>
        <vt:lpwstr>_Toc348859604</vt:lpwstr>
      </vt:variant>
      <vt:variant>
        <vt:i4>1179704</vt:i4>
      </vt:variant>
      <vt:variant>
        <vt:i4>80</vt:i4>
      </vt:variant>
      <vt:variant>
        <vt:i4>0</vt:i4>
      </vt:variant>
      <vt:variant>
        <vt:i4>5</vt:i4>
      </vt:variant>
      <vt:variant>
        <vt:lpwstr/>
      </vt:variant>
      <vt:variant>
        <vt:lpwstr>_Toc348859603</vt:lpwstr>
      </vt:variant>
      <vt:variant>
        <vt:i4>1179704</vt:i4>
      </vt:variant>
      <vt:variant>
        <vt:i4>74</vt:i4>
      </vt:variant>
      <vt:variant>
        <vt:i4>0</vt:i4>
      </vt:variant>
      <vt:variant>
        <vt:i4>5</vt:i4>
      </vt:variant>
      <vt:variant>
        <vt:lpwstr/>
      </vt:variant>
      <vt:variant>
        <vt:lpwstr>_Toc348859602</vt:lpwstr>
      </vt:variant>
      <vt:variant>
        <vt:i4>1179704</vt:i4>
      </vt:variant>
      <vt:variant>
        <vt:i4>68</vt:i4>
      </vt:variant>
      <vt:variant>
        <vt:i4>0</vt:i4>
      </vt:variant>
      <vt:variant>
        <vt:i4>5</vt:i4>
      </vt:variant>
      <vt:variant>
        <vt:lpwstr/>
      </vt:variant>
      <vt:variant>
        <vt:lpwstr>_Toc348859601</vt:lpwstr>
      </vt:variant>
      <vt:variant>
        <vt:i4>1179704</vt:i4>
      </vt:variant>
      <vt:variant>
        <vt:i4>62</vt:i4>
      </vt:variant>
      <vt:variant>
        <vt:i4>0</vt:i4>
      </vt:variant>
      <vt:variant>
        <vt:i4>5</vt:i4>
      </vt:variant>
      <vt:variant>
        <vt:lpwstr/>
      </vt:variant>
      <vt:variant>
        <vt:lpwstr>_Toc348859600</vt:lpwstr>
      </vt:variant>
      <vt:variant>
        <vt:i4>1769531</vt:i4>
      </vt:variant>
      <vt:variant>
        <vt:i4>56</vt:i4>
      </vt:variant>
      <vt:variant>
        <vt:i4>0</vt:i4>
      </vt:variant>
      <vt:variant>
        <vt:i4>5</vt:i4>
      </vt:variant>
      <vt:variant>
        <vt:lpwstr/>
      </vt:variant>
      <vt:variant>
        <vt:lpwstr>_Toc348859599</vt:lpwstr>
      </vt:variant>
      <vt:variant>
        <vt:i4>1769531</vt:i4>
      </vt:variant>
      <vt:variant>
        <vt:i4>50</vt:i4>
      </vt:variant>
      <vt:variant>
        <vt:i4>0</vt:i4>
      </vt:variant>
      <vt:variant>
        <vt:i4>5</vt:i4>
      </vt:variant>
      <vt:variant>
        <vt:lpwstr/>
      </vt:variant>
      <vt:variant>
        <vt:lpwstr>_Toc348859598</vt:lpwstr>
      </vt:variant>
      <vt:variant>
        <vt:i4>1769531</vt:i4>
      </vt:variant>
      <vt:variant>
        <vt:i4>44</vt:i4>
      </vt:variant>
      <vt:variant>
        <vt:i4>0</vt:i4>
      </vt:variant>
      <vt:variant>
        <vt:i4>5</vt:i4>
      </vt:variant>
      <vt:variant>
        <vt:lpwstr/>
      </vt:variant>
      <vt:variant>
        <vt:lpwstr>_Toc348859597</vt:lpwstr>
      </vt:variant>
      <vt:variant>
        <vt:i4>1769531</vt:i4>
      </vt:variant>
      <vt:variant>
        <vt:i4>38</vt:i4>
      </vt:variant>
      <vt:variant>
        <vt:i4>0</vt:i4>
      </vt:variant>
      <vt:variant>
        <vt:i4>5</vt:i4>
      </vt:variant>
      <vt:variant>
        <vt:lpwstr/>
      </vt:variant>
      <vt:variant>
        <vt:lpwstr>_Toc348859596</vt:lpwstr>
      </vt:variant>
      <vt:variant>
        <vt:i4>1769531</vt:i4>
      </vt:variant>
      <vt:variant>
        <vt:i4>32</vt:i4>
      </vt:variant>
      <vt:variant>
        <vt:i4>0</vt:i4>
      </vt:variant>
      <vt:variant>
        <vt:i4>5</vt:i4>
      </vt:variant>
      <vt:variant>
        <vt:lpwstr/>
      </vt:variant>
      <vt:variant>
        <vt:lpwstr>_Toc348859595</vt:lpwstr>
      </vt:variant>
      <vt:variant>
        <vt:i4>1769531</vt:i4>
      </vt:variant>
      <vt:variant>
        <vt:i4>26</vt:i4>
      </vt:variant>
      <vt:variant>
        <vt:i4>0</vt:i4>
      </vt:variant>
      <vt:variant>
        <vt:i4>5</vt:i4>
      </vt:variant>
      <vt:variant>
        <vt:lpwstr/>
      </vt:variant>
      <vt:variant>
        <vt:lpwstr>_Toc348859594</vt:lpwstr>
      </vt:variant>
      <vt:variant>
        <vt:i4>1769531</vt:i4>
      </vt:variant>
      <vt:variant>
        <vt:i4>20</vt:i4>
      </vt:variant>
      <vt:variant>
        <vt:i4>0</vt:i4>
      </vt:variant>
      <vt:variant>
        <vt:i4>5</vt:i4>
      </vt:variant>
      <vt:variant>
        <vt:lpwstr/>
      </vt:variant>
      <vt:variant>
        <vt:lpwstr>_Toc348859593</vt:lpwstr>
      </vt:variant>
      <vt:variant>
        <vt:i4>1769531</vt:i4>
      </vt:variant>
      <vt:variant>
        <vt:i4>14</vt:i4>
      </vt:variant>
      <vt:variant>
        <vt:i4>0</vt:i4>
      </vt:variant>
      <vt:variant>
        <vt:i4>5</vt:i4>
      </vt:variant>
      <vt:variant>
        <vt:lpwstr/>
      </vt:variant>
      <vt:variant>
        <vt:lpwstr>_Toc348859592</vt:lpwstr>
      </vt:variant>
      <vt:variant>
        <vt:i4>1769531</vt:i4>
      </vt:variant>
      <vt:variant>
        <vt:i4>8</vt:i4>
      </vt:variant>
      <vt:variant>
        <vt:i4>0</vt:i4>
      </vt:variant>
      <vt:variant>
        <vt:i4>5</vt:i4>
      </vt:variant>
      <vt:variant>
        <vt:lpwstr/>
      </vt:variant>
      <vt:variant>
        <vt:lpwstr>_Toc348859591</vt:lpwstr>
      </vt:variant>
      <vt:variant>
        <vt:i4>1769531</vt:i4>
      </vt:variant>
      <vt:variant>
        <vt:i4>2</vt:i4>
      </vt:variant>
      <vt:variant>
        <vt:i4>0</vt:i4>
      </vt:variant>
      <vt:variant>
        <vt:i4>5</vt:i4>
      </vt:variant>
      <vt:variant>
        <vt:lpwstr/>
      </vt:variant>
      <vt:variant>
        <vt:lpwstr>_Toc348859590</vt:lpwstr>
      </vt:variant>
      <vt:variant>
        <vt:i4>1835077</vt:i4>
      </vt:variant>
      <vt:variant>
        <vt:i4>6632</vt:i4>
      </vt:variant>
      <vt:variant>
        <vt:i4>1025</vt:i4>
      </vt:variant>
      <vt:variant>
        <vt:i4>1</vt:i4>
      </vt:variant>
      <vt:variant>
        <vt:lpwstr>D:\Viktoro\Neuroscience\S. Symptoms, Signs, Syndromes\S10-15. Dementia, Delirium\00. Pictures\Cortical atrophy (Alzheimer).jpg</vt:lpwstr>
      </vt:variant>
      <vt:variant>
        <vt:lpwstr/>
      </vt:variant>
      <vt:variant>
        <vt:i4>3080293</vt:i4>
      </vt:variant>
      <vt:variant>
        <vt:i4>6747</vt:i4>
      </vt:variant>
      <vt:variant>
        <vt:i4>1026</vt:i4>
      </vt:variant>
      <vt:variant>
        <vt:i4>1</vt:i4>
      </vt:variant>
      <vt:variant>
        <vt:lpwstr>D:\Viktoro\Neuroscience\S. Symptoms, Signs, Syndromes\S10-15. Dementia, Delirium\00. Pictures\Cortical atrophy 3 (Alzheimer).jpg</vt:lpwstr>
      </vt:variant>
      <vt:variant>
        <vt:lpwstr/>
      </vt:variant>
      <vt:variant>
        <vt:i4>3014757</vt:i4>
      </vt:variant>
      <vt:variant>
        <vt:i4>7041</vt:i4>
      </vt:variant>
      <vt:variant>
        <vt:i4>1027</vt:i4>
      </vt:variant>
      <vt:variant>
        <vt:i4>1</vt:i4>
      </vt:variant>
      <vt:variant>
        <vt:lpwstr>D:\Viktoro\Neuroscience\S. Symptoms, Signs, Syndromes\S10-15. Dementia, Delirium\00. Pictures\Cortical atrophy 2 (Alzheimer).jpg</vt:lpwstr>
      </vt:variant>
      <vt:variant>
        <vt:lpwstr/>
      </vt:variant>
      <vt:variant>
        <vt:i4>2687077</vt:i4>
      </vt:variant>
      <vt:variant>
        <vt:i4>7340</vt:i4>
      </vt:variant>
      <vt:variant>
        <vt:i4>1028</vt:i4>
      </vt:variant>
      <vt:variant>
        <vt:i4>1</vt:i4>
      </vt:variant>
      <vt:variant>
        <vt:lpwstr>D:\Viktoro\Neuroscience\S. Symptoms, Signs, Syndromes\S10-15. Dementia, Delirium\00. Pictures\Cortical atrophy 5 (Alzheimer).jpg</vt:lpwstr>
      </vt:variant>
      <vt:variant>
        <vt:lpwstr/>
      </vt:variant>
      <vt:variant>
        <vt:i4>2621541</vt:i4>
      </vt:variant>
      <vt:variant>
        <vt:i4>7669</vt:i4>
      </vt:variant>
      <vt:variant>
        <vt:i4>1030</vt:i4>
      </vt:variant>
      <vt:variant>
        <vt:i4>1</vt:i4>
      </vt:variant>
      <vt:variant>
        <vt:lpwstr>D:\Viktoro\Neuroscience\S. Symptoms, Signs, Syndromes\S10-15. Dementia, Delirium\00. Pictures\Cortical atrophy 4 (Alzheimer).jpg</vt:lpwstr>
      </vt:variant>
      <vt:variant>
        <vt:lpwstr/>
      </vt:variant>
      <vt:variant>
        <vt:i4>3014765</vt:i4>
      </vt:variant>
      <vt:variant>
        <vt:i4>9716</vt:i4>
      </vt:variant>
      <vt:variant>
        <vt:i4>1031</vt:i4>
      </vt:variant>
      <vt:variant>
        <vt:i4>1</vt:i4>
      </vt:variant>
      <vt:variant>
        <vt:lpwstr>D:\Viktoro\Neuroscience\S. Symptoms, Signs, Syndromes\S10-15. Dementia, Delirium\00. Pictures\Neurofibrillary tangles (Alzheimer).jpg</vt:lpwstr>
      </vt:variant>
      <vt:variant>
        <vt:lpwstr/>
      </vt:variant>
      <vt:variant>
        <vt:i4>917598</vt:i4>
      </vt:variant>
      <vt:variant>
        <vt:i4>9827</vt:i4>
      </vt:variant>
      <vt:variant>
        <vt:i4>1032</vt:i4>
      </vt:variant>
      <vt:variant>
        <vt:i4>1</vt:i4>
      </vt:variant>
      <vt:variant>
        <vt:lpwstr>D:\Viktoro\Neuroscience\S. Symptoms, Signs, Syndromes\S10-15. Dementia, Delirium\00. Pictures\Neurofibrillary tangles 3 (Alzheimer).jpg</vt:lpwstr>
      </vt:variant>
      <vt:variant>
        <vt:lpwstr/>
      </vt:variant>
      <vt:variant>
        <vt:i4>917599</vt:i4>
      </vt:variant>
      <vt:variant>
        <vt:i4>10128</vt:i4>
      </vt:variant>
      <vt:variant>
        <vt:i4>1033</vt:i4>
      </vt:variant>
      <vt:variant>
        <vt:i4>1</vt:i4>
      </vt:variant>
      <vt:variant>
        <vt:lpwstr>D:\Viktoro\Neuroscience\S. Symptoms, Signs, Syndromes\S10-15. Dementia, Delirium\00. Pictures\Neurofibrillary tangles 2 (Alzheimer).jpg</vt:lpwstr>
      </vt:variant>
      <vt:variant>
        <vt:lpwstr/>
      </vt:variant>
      <vt:variant>
        <vt:i4>917593</vt:i4>
      </vt:variant>
      <vt:variant>
        <vt:i4>10434</vt:i4>
      </vt:variant>
      <vt:variant>
        <vt:i4>1034</vt:i4>
      </vt:variant>
      <vt:variant>
        <vt:i4>1</vt:i4>
      </vt:variant>
      <vt:variant>
        <vt:lpwstr>D:\Viktoro\Neuroscience\S. Symptoms, Signs, Syndromes\S10-15. Dementia, Delirium\00. Pictures\Neurofibrillary tangles 4 (Alzheimer).jpg</vt:lpwstr>
      </vt:variant>
      <vt:variant>
        <vt:lpwstr/>
      </vt:variant>
      <vt:variant>
        <vt:i4>8126564</vt:i4>
      </vt:variant>
      <vt:variant>
        <vt:i4>12650</vt:i4>
      </vt:variant>
      <vt:variant>
        <vt:i4>1037</vt:i4>
      </vt:variant>
      <vt:variant>
        <vt:i4>1</vt:i4>
      </vt:variant>
      <vt:variant>
        <vt:lpwstr>D:\Viktoro\Neuroscience\S. Symptoms, Signs, Syndromes\S10-15. Dementia, Delirium\00. Pictures\Tangles and plaques (Alzheimer).jpg</vt:lpwstr>
      </vt:variant>
      <vt:variant>
        <vt:lpwstr/>
      </vt:variant>
      <vt:variant>
        <vt:i4>7143472</vt:i4>
      </vt:variant>
      <vt:variant>
        <vt:i4>12824</vt:i4>
      </vt:variant>
      <vt:variant>
        <vt:i4>1038</vt:i4>
      </vt:variant>
      <vt:variant>
        <vt:i4>1</vt:i4>
      </vt:variant>
      <vt:variant>
        <vt:lpwstr>D:\Viktoro\Neuroscience\S. Symptoms, Signs, Syndromes\S10-15. Dementia, Delirium\00. Pictures\Neuritic plaque (Alzheimer).jpg</vt:lpwstr>
      </vt:variant>
      <vt:variant>
        <vt:lpwstr/>
      </vt:variant>
      <vt:variant>
        <vt:i4>5046277</vt:i4>
      </vt:variant>
      <vt:variant>
        <vt:i4>12931</vt:i4>
      </vt:variant>
      <vt:variant>
        <vt:i4>1039</vt:i4>
      </vt:variant>
      <vt:variant>
        <vt:i4>1</vt:i4>
      </vt:variant>
      <vt:variant>
        <vt:lpwstr>D:\Viktoro\Neuroscience\S. Symptoms, Signs, Syndromes\S10-15. Dementia, Delirium\00. Pictures\Neuritic plaque 5 (Alzheimer).jpg</vt:lpwstr>
      </vt:variant>
      <vt:variant>
        <vt:lpwstr/>
      </vt:variant>
      <vt:variant>
        <vt:i4>5046275</vt:i4>
      </vt:variant>
      <vt:variant>
        <vt:i4>13035</vt:i4>
      </vt:variant>
      <vt:variant>
        <vt:i4>1040</vt:i4>
      </vt:variant>
      <vt:variant>
        <vt:i4>1</vt:i4>
      </vt:variant>
      <vt:variant>
        <vt:lpwstr>D:\Viktoro\Neuroscience\S. Symptoms, Signs, Syndromes\S10-15. Dementia, Delirium\00. Pictures\Neuritic plaque 3 (Alzheimer).jpg</vt:lpwstr>
      </vt:variant>
      <vt:variant>
        <vt:lpwstr/>
      </vt:variant>
      <vt:variant>
        <vt:i4>5046274</vt:i4>
      </vt:variant>
      <vt:variant>
        <vt:i4>13328</vt:i4>
      </vt:variant>
      <vt:variant>
        <vt:i4>1041</vt:i4>
      </vt:variant>
      <vt:variant>
        <vt:i4>1</vt:i4>
      </vt:variant>
      <vt:variant>
        <vt:lpwstr>D:\Viktoro\Neuroscience\S. Symptoms, Signs, Syndromes\S10-15. Dementia, Delirium\00. Pictures\Neuritic plaque 2 (Alzheimer).jpg</vt:lpwstr>
      </vt:variant>
      <vt:variant>
        <vt:lpwstr/>
      </vt:variant>
      <vt:variant>
        <vt:i4>5046273</vt:i4>
      </vt:variant>
      <vt:variant>
        <vt:i4>13626</vt:i4>
      </vt:variant>
      <vt:variant>
        <vt:i4>1042</vt:i4>
      </vt:variant>
      <vt:variant>
        <vt:i4>1</vt:i4>
      </vt:variant>
      <vt:variant>
        <vt:lpwstr>D:\Viktoro\Neuroscience\S. Symptoms, Signs, Syndromes\S10-15. Dementia, Delirium\00. Pictures\Neuritic plaque 1 (Alzheimer).jpg</vt:lpwstr>
      </vt:variant>
      <vt:variant>
        <vt:lpwstr/>
      </vt:variant>
      <vt:variant>
        <vt:i4>5046278</vt:i4>
      </vt:variant>
      <vt:variant>
        <vt:i4>14071</vt:i4>
      </vt:variant>
      <vt:variant>
        <vt:i4>1043</vt:i4>
      </vt:variant>
      <vt:variant>
        <vt:i4>1</vt:i4>
      </vt:variant>
      <vt:variant>
        <vt:lpwstr>D:\Viktoro\Neuroscience\S. Symptoms, Signs, Syndromes\S10-15. Dementia, Delirium\00. Pictures\Neuritic plaque 6 (Alzheimer).jpg</vt:lpwstr>
      </vt:variant>
      <vt:variant>
        <vt:lpwstr/>
      </vt:variant>
      <vt:variant>
        <vt:i4>5046276</vt:i4>
      </vt:variant>
      <vt:variant>
        <vt:i4>15403</vt:i4>
      </vt:variant>
      <vt:variant>
        <vt:i4>1044</vt:i4>
      </vt:variant>
      <vt:variant>
        <vt:i4>1</vt:i4>
      </vt:variant>
      <vt:variant>
        <vt:lpwstr>D:\Viktoro\Neuroscience\S. Symptoms, Signs, Syndromes\S10-15. Dementia, Delirium\00. Pictures\Neuritic plaque 4 (Alzheimer).jpg</vt:lpwstr>
      </vt:variant>
      <vt:variant>
        <vt:lpwstr/>
      </vt:variant>
      <vt:variant>
        <vt:i4>2097276</vt:i4>
      </vt:variant>
      <vt:variant>
        <vt:i4>15759</vt:i4>
      </vt:variant>
      <vt:variant>
        <vt:i4>1045</vt:i4>
      </vt:variant>
      <vt:variant>
        <vt:i4>1</vt:i4>
      </vt:variant>
      <vt:variant>
        <vt:lpwstr>D:\Viktoro\Neuroscience\S. Symptoms, Signs, Syndromes\S10-15. Dementia, Delirium\00. Pictures\Amyloid angiopathy (Alzheimer).jpg</vt:lpwstr>
      </vt:variant>
      <vt:variant>
        <vt:lpwstr/>
      </vt:variant>
      <vt:variant>
        <vt:i4>1179740</vt:i4>
      </vt:variant>
      <vt:variant>
        <vt:i4>15864</vt:i4>
      </vt:variant>
      <vt:variant>
        <vt:i4>1046</vt:i4>
      </vt:variant>
      <vt:variant>
        <vt:i4>1</vt:i4>
      </vt:variant>
      <vt:variant>
        <vt:lpwstr>D:\Viktoro\Neuroscience\S. Symptoms, Signs, Syndromes\S10-15. Dementia, Delirium\00. Pictures\Amyloid angiopathy 2 (Alzheimer).jpg</vt:lpwstr>
      </vt:variant>
      <vt:variant>
        <vt:lpwstr/>
      </vt:variant>
      <vt:variant>
        <vt:i4>4194325</vt:i4>
      </vt:variant>
      <vt:variant>
        <vt:i4>18022</vt:i4>
      </vt:variant>
      <vt:variant>
        <vt:i4>1047</vt:i4>
      </vt:variant>
      <vt:variant>
        <vt:i4>1</vt:i4>
      </vt:variant>
      <vt:variant>
        <vt:lpwstr>D:\Viktoro\Neuroscience\S. Symptoms, Signs, Syndromes\S10-15. Dementia, Delirium\00. Pictures\Amyloid synthesis (Alzheimer).jpg</vt:lpwstr>
      </vt:variant>
      <vt:variant>
        <vt:lpwstr/>
      </vt:variant>
      <vt:variant>
        <vt:i4>1703953</vt:i4>
      </vt:variant>
      <vt:variant>
        <vt:i4>41879</vt:i4>
      </vt:variant>
      <vt:variant>
        <vt:i4>1049</vt:i4>
      </vt:variant>
      <vt:variant>
        <vt:i4>1</vt:i4>
      </vt:variant>
      <vt:variant>
        <vt:lpwstr>D:\Viktoro\Neuroscience\S. Symptoms, Signs, Syndromes\S10-15. Dementia, Delirium\00. Pictures\SPECT (Alzheimer).jpg</vt:lpwstr>
      </vt:variant>
      <vt:variant>
        <vt:lpwstr/>
      </vt:variant>
      <vt:variant>
        <vt:i4>655449</vt:i4>
      </vt:variant>
      <vt:variant>
        <vt:i4>106570</vt:i4>
      </vt:variant>
      <vt:variant>
        <vt:i4>1050</vt:i4>
      </vt:variant>
      <vt:variant>
        <vt:i4>1</vt:i4>
      </vt:variant>
      <vt:variant>
        <vt:lpwstr>D:\Viktoro\Neuroscience\S. Symptoms, Signs, Syndromes\S10-15. Dementia, Delirium\00. Pictures\Pick disease (gross).jpg</vt:lpwstr>
      </vt:variant>
      <vt:variant>
        <vt:lpwstr/>
      </vt:variant>
      <vt:variant>
        <vt:i4>3670137</vt:i4>
      </vt:variant>
      <vt:variant>
        <vt:i4>106856</vt:i4>
      </vt:variant>
      <vt:variant>
        <vt:i4>1051</vt:i4>
      </vt:variant>
      <vt:variant>
        <vt:i4>1</vt:i4>
      </vt:variant>
      <vt:variant>
        <vt:lpwstr>D:\Viktoro\Neuroscience\S. Symptoms, Signs, Syndromes\S10-15. Dementia, Delirium\00. Pictures\Pick disease 2 (gross).jpg</vt:lpwstr>
      </vt:variant>
      <vt:variant>
        <vt:lpwstr/>
      </vt:variant>
      <vt:variant>
        <vt:i4>3735673</vt:i4>
      </vt:variant>
      <vt:variant>
        <vt:i4>107198</vt:i4>
      </vt:variant>
      <vt:variant>
        <vt:i4>1052</vt:i4>
      </vt:variant>
      <vt:variant>
        <vt:i4>1</vt:i4>
      </vt:variant>
      <vt:variant>
        <vt:lpwstr>D:\Viktoro\Neuroscience\S. Symptoms, Signs, Syndromes\S10-15. Dementia, Delirium\00. Pictures\Pick disease 3 (gross).jpg</vt:lpwstr>
      </vt:variant>
      <vt:variant>
        <vt:lpwstr/>
      </vt:variant>
      <vt:variant>
        <vt:i4>7929894</vt:i4>
      </vt:variant>
      <vt:variant>
        <vt:i4>110448</vt:i4>
      </vt:variant>
      <vt:variant>
        <vt:i4>1056</vt:i4>
      </vt:variant>
      <vt:variant>
        <vt:i4>1</vt:i4>
      </vt:variant>
      <vt:variant>
        <vt:lpwstr>D:\Viktoro\Neuroscience\S. Symptoms, Signs, Syndromes\S10-15. Dementia, Delirium\00. Pictures\Pick disease (MRI).jpg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Kristute ir Viktoras Paliai</dc:creator>
  <cp:keywords/>
  <cp:lastModifiedBy>Viktoras Palys</cp:lastModifiedBy>
  <cp:revision>24</cp:revision>
  <cp:lastPrinted>2019-05-08T06:16:00Z</cp:lastPrinted>
  <dcterms:created xsi:type="dcterms:W3CDTF">2016-03-21T04:51:00Z</dcterms:created>
  <dcterms:modified xsi:type="dcterms:W3CDTF">2019-05-08T06:16:00Z</dcterms:modified>
</cp:coreProperties>
</file>