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F3CD7" w:rsidRPr="00EF36FF" w:rsidRDefault="006F3CD7">
      <w:pPr>
        <w:pStyle w:val="Title"/>
        <w:spacing w:after="120"/>
      </w:pPr>
      <w:bookmarkStart w:id="0" w:name="_GoBack"/>
      <w:r w:rsidRPr="00EF36FF">
        <w:t>Cluster Headache and Chronic Paroxysmal Hemicrania</w:t>
      </w:r>
    </w:p>
    <w:p w:rsidR="000E62C9" w:rsidRPr="00EF36FF" w:rsidRDefault="000E62C9" w:rsidP="000E62C9">
      <w:pPr>
        <w:spacing w:after="120"/>
        <w:jc w:val="right"/>
      </w:pPr>
      <w:r w:rsidRPr="00EF36FF">
        <w:t xml:space="preserve">Last updated: </w:t>
      </w:r>
      <w:r w:rsidRPr="00EF36FF">
        <w:fldChar w:fldCharType="begin"/>
      </w:r>
      <w:r w:rsidRPr="00EF36FF">
        <w:instrText xml:space="preserve"> SAVEDATE  \@ "MMMM d, yyyy"  \* MERGEFORMAT </w:instrText>
      </w:r>
      <w:r w:rsidRPr="00EF36FF">
        <w:fldChar w:fldCharType="separate"/>
      </w:r>
      <w:r w:rsidR="00964F52">
        <w:rPr>
          <w:noProof/>
        </w:rPr>
        <w:t>May 8, 2019</w:t>
      </w:r>
      <w:r w:rsidRPr="00EF36FF">
        <w:fldChar w:fldCharType="end"/>
      </w:r>
    </w:p>
    <w:p w:rsidR="00DD768A" w:rsidRDefault="00DD768A">
      <w:pPr>
        <w:pStyle w:val="TOC1"/>
        <w:tabs>
          <w:tab w:val="right" w:leader="dot" w:pos="9912"/>
        </w:tabs>
        <w:rPr>
          <w:rFonts w:asciiTheme="minorHAnsi" w:eastAsiaTheme="minorEastAsia" w:hAnsiTheme="minorHAnsi" w:cstheme="minorBidi"/>
          <w:b w:val="0"/>
          <w:smallCaps w:val="0"/>
          <w:noProof/>
          <w:sz w:val="22"/>
          <w:szCs w:val="22"/>
          <w:lang w:val="en-US"/>
        </w:rPr>
      </w:pPr>
      <w:r>
        <w:rPr>
          <w:b w:val="0"/>
          <w:smallCaps w:val="0"/>
        </w:rPr>
        <w:fldChar w:fldCharType="begin"/>
      </w:r>
      <w:r>
        <w:rPr>
          <w:b w:val="0"/>
          <w:smallCaps w:val="0"/>
        </w:rPr>
        <w:instrText xml:space="preserve"> TOC \h \z \t "Nervous 1,2,Antraštė,1,Nervous 5,3,Nervous 6,4" </w:instrText>
      </w:r>
      <w:r>
        <w:rPr>
          <w:b w:val="0"/>
          <w:smallCaps w:val="0"/>
        </w:rPr>
        <w:fldChar w:fldCharType="separate"/>
      </w:r>
      <w:hyperlink w:anchor="_Toc5997491" w:history="1">
        <w:r w:rsidRPr="00D1156A">
          <w:rPr>
            <w:rStyle w:val="Hyperlink"/>
            <w:noProof/>
          </w:rPr>
          <w:t>Cluster Headache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_Toc5997491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64F52"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:rsidR="00DD768A" w:rsidRDefault="00964F52">
      <w:pPr>
        <w:pStyle w:val="TOC2"/>
        <w:tabs>
          <w:tab w:val="right" w:leader="dot" w:pos="9912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5997492" w:history="1">
        <w:r w:rsidR="00DD768A" w:rsidRPr="00D1156A">
          <w:rPr>
            <w:rStyle w:val="Hyperlink"/>
            <w:noProof/>
          </w:rPr>
          <w:t>Pathophysiology</w:t>
        </w:r>
        <w:r w:rsidR="00DD768A">
          <w:rPr>
            <w:noProof/>
            <w:webHidden/>
          </w:rPr>
          <w:tab/>
        </w:r>
        <w:r w:rsidR="00DD768A">
          <w:rPr>
            <w:noProof/>
            <w:webHidden/>
          </w:rPr>
          <w:fldChar w:fldCharType="begin"/>
        </w:r>
        <w:r w:rsidR="00DD768A">
          <w:rPr>
            <w:noProof/>
            <w:webHidden/>
          </w:rPr>
          <w:instrText xml:space="preserve"> PAGEREF _Toc5997492 \h </w:instrText>
        </w:r>
        <w:r w:rsidR="00DD768A">
          <w:rPr>
            <w:noProof/>
            <w:webHidden/>
          </w:rPr>
        </w:r>
        <w:r w:rsidR="00DD768A"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 w:rsidR="00DD768A">
          <w:rPr>
            <w:noProof/>
            <w:webHidden/>
          </w:rPr>
          <w:fldChar w:fldCharType="end"/>
        </w:r>
      </w:hyperlink>
    </w:p>
    <w:p w:rsidR="00DD768A" w:rsidRDefault="00964F52">
      <w:pPr>
        <w:pStyle w:val="TOC2"/>
        <w:tabs>
          <w:tab w:val="right" w:leader="dot" w:pos="9912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5997493" w:history="1">
        <w:r w:rsidR="00DD768A" w:rsidRPr="00D1156A">
          <w:rPr>
            <w:rStyle w:val="Hyperlink"/>
            <w:noProof/>
          </w:rPr>
          <w:t>Epidemiology</w:t>
        </w:r>
        <w:r w:rsidR="00DD768A">
          <w:rPr>
            <w:noProof/>
            <w:webHidden/>
          </w:rPr>
          <w:tab/>
        </w:r>
        <w:r w:rsidR="00DD768A">
          <w:rPr>
            <w:noProof/>
            <w:webHidden/>
          </w:rPr>
          <w:fldChar w:fldCharType="begin"/>
        </w:r>
        <w:r w:rsidR="00DD768A">
          <w:rPr>
            <w:noProof/>
            <w:webHidden/>
          </w:rPr>
          <w:instrText xml:space="preserve"> PAGEREF _Toc5997493 \h </w:instrText>
        </w:r>
        <w:r w:rsidR="00DD768A">
          <w:rPr>
            <w:noProof/>
            <w:webHidden/>
          </w:rPr>
        </w:r>
        <w:r w:rsidR="00DD768A"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 w:rsidR="00DD768A">
          <w:rPr>
            <w:noProof/>
            <w:webHidden/>
          </w:rPr>
          <w:fldChar w:fldCharType="end"/>
        </w:r>
      </w:hyperlink>
    </w:p>
    <w:p w:rsidR="00DD768A" w:rsidRDefault="00964F52">
      <w:pPr>
        <w:pStyle w:val="TOC2"/>
        <w:tabs>
          <w:tab w:val="right" w:leader="dot" w:pos="9912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5997494" w:history="1">
        <w:r w:rsidR="00DD768A" w:rsidRPr="00D1156A">
          <w:rPr>
            <w:rStyle w:val="Hyperlink"/>
            <w:noProof/>
          </w:rPr>
          <w:t>Clinical Features</w:t>
        </w:r>
        <w:r w:rsidR="00DD768A">
          <w:rPr>
            <w:noProof/>
            <w:webHidden/>
          </w:rPr>
          <w:tab/>
        </w:r>
        <w:r w:rsidR="00DD768A">
          <w:rPr>
            <w:noProof/>
            <w:webHidden/>
          </w:rPr>
          <w:fldChar w:fldCharType="begin"/>
        </w:r>
        <w:r w:rsidR="00DD768A">
          <w:rPr>
            <w:noProof/>
            <w:webHidden/>
          </w:rPr>
          <w:instrText xml:space="preserve"> PAGEREF _Toc5997494 \h </w:instrText>
        </w:r>
        <w:r w:rsidR="00DD768A">
          <w:rPr>
            <w:noProof/>
            <w:webHidden/>
          </w:rPr>
        </w:r>
        <w:r w:rsidR="00DD768A"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 w:rsidR="00DD768A">
          <w:rPr>
            <w:noProof/>
            <w:webHidden/>
          </w:rPr>
          <w:fldChar w:fldCharType="end"/>
        </w:r>
      </w:hyperlink>
    </w:p>
    <w:p w:rsidR="00DD768A" w:rsidRDefault="00964F52">
      <w:pPr>
        <w:pStyle w:val="TOC2"/>
        <w:tabs>
          <w:tab w:val="right" w:leader="dot" w:pos="9912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5997495" w:history="1">
        <w:r w:rsidR="00DD768A" w:rsidRPr="00D1156A">
          <w:rPr>
            <w:rStyle w:val="Hyperlink"/>
            <w:noProof/>
          </w:rPr>
          <w:t>Differential Diagnosis</w:t>
        </w:r>
        <w:r w:rsidR="00DD768A">
          <w:rPr>
            <w:noProof/>
            <w:webHidden/>
          </w:rPr>
          <w:tab/>
        </w:r>
        <w:r w:rsidR="00DD768A">
          <w:rPr>
            <w:noProof/>
            <w:webHidden/>
          </w:rPr>
          <w:fldChar w:fldCharType="begin"/>
        </w:r>
        <w:r w:rsidR="00DD768A">
          <w:rPr>
            <w:noProof/>
            <w:webHidden/>
          </w:rPr>
          <w:instrText xml:space="preserve"> PAGEREF _Toc5997495 \h </w:instrText>
        </w:r>
        <w:r w:rsidR="00DD768A">
          <w:rPr>
            <w:noProof/>
            <w:webHidden/>
          </w:rPr>
        </w:r>
        <w:r w:rsidR="00DD768A"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 w:rsidR="00DD768A">
          <w:rPr>
            <w:noProof/>
            <w:webHidden/>
          </w:rPr>
          <w:fldChar w:fldCharType="end"/>
        </w:r>
      </w:hyperlink>
    </w:p>
    <w:p w:rsidR="00DD768A" w:rsidRDefault="00964F52">
      <w:pPr>
        <w:pStyle w:val="TOC2"/>
        <w:tabs>
          <w:tab w:val="right" w:leader="dot" w:pos="9912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5997496" w:history="1">
        <w:r w:rsidR="00DD768A" w:rsidRPr="00D1156A">
          <w:rPr>
            <w:rStyle w:val="Hyperlink"/>
            <w:noProof/>
          </w:rPr>
          <w:t>Evaluation</w:t>
        </w:r>
        <w:r w:rsidR="00DD768A">
          <w:rPr>
            <w:noProof/>
            <w:webHidden/>
          </w:rPr>
          <w:tab/>
        </w:r>
        <w:r w:rsidR="00DD768A">
          <w:rPr>
            <w:noProof/>
            <w:webHidden/>
          </w:rPr>
          <w:fldChar w:fldCharType="begin"/>
        </w:r>
        <w:r w:rsidR="00DD768A">
          <w:rPr>
            <w:noProof/>
            <w:webHidden/>
          </w:rPr>
          <w:instrText xml:space="preserve"> PAGEREF _Toc5997496 \h </w:instrText>
        </w:r>
        <w:r w:rsidR="00DD768A">
          <w:rPr>
            <w:noProof/>
            <w:webHidden/>
          </w:rPr>
        </w:r>
        <w:r w:rsidR="00DD768A"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 w:rsidR="00DD768A">
          <w:rPr>
            <w:noProof/>
            <w:webHidden/>
          </w:rPr>
          <w:fldChar w:fldCharType="end"/>
        </w:r>
      </w:hyperlink>
    </w:p>
    <w:p w:rsidR="00DD768A" w:rsidRDefault="00964F52">
      <w:pPr>
        <w:pStyle w:val="TOC2"/>
        <w:tabs>
          <w:tab w:val="right" w:leader="dot" w:pos="9912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5997497" w:history="1">
        <w:r w:rsidR="00DD768A" w:rsidRPr="00D1156A">
          <w:rPr>
            <w:rStyle w:val="Hyperlink"/>
            <w:noProof/>
          </w:rPr>
          <w:t>Abortive therapy</w:t>
        </w:r>
        <w:r w:rsidR="00DD768A">
          <w:rPr>
            <w:noProof/>
            <w:webHidden/>
          </w:rPr>
          <w:tab/>
        </w:r>
        <w:r w:rsidR="00DD768A">
          <w:rPr>
            <w:noProof/>
            <w:webHidden/>
          </w:rPr>
          <w:fldChar w:fldCharType="begin"/>
        </w:r>
        <w:r w:rsidR="00DD768A">
          <w:rPr>
            <w:noProof/>
            <w:webHidden/>
          </w:rPr>
          <w:instrText xml:space="preserve"> PAGEREF _Toc5997497 \h </w:instrText>
        </w:r>
        <w:r w:rsidR="00DD768A">
          <w:rPr>
            <w:noProof/>
            <w:webHidden/>
          </w:rPr>
        </w:r>
        <w:r w:rsidR="00DD768A"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 w:rsidR="00DD768A">
          <w:rPr>
            <w:noProof/>
            <w:webHidden/>
          </w:rPr>
          <w:fldChar w:fldCharType="end"/>
        </w:r>
      </w:hyperlink>
    </w:p>
    <w:p w:rsidR="00DD768A" w:rsidRDefault="00964F52">
      <w:pPr>
        <w:pStyle w:val="TOC2"/>
        <w:tabs>
          <w:tab w:val="right" w:leader="dot" w:pos="9912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5997498" w:history="1">
        <w:r w:rsidR="00DD768A" w:rsidRPr="00D1156A">
          <w:rPr>
            <w:rStyle w:val="Hyperlink"/>
            <w:noProof/>
          </w:rPr>
          <w:t>Preventive therapy</w:t>
        </w:r>
        <w:r w:rsidR="00DD768A">
          <w:rPr>
            <w:noProof/>
            <w:webHidden/>
          </w:rPr>
          <w:tab/>
        </w:r>
        <w:r w:rsidR="00DD768A">
          <w:rPr>
            <w:noProof/>
            <w:webHidden/>
          </w:rPr>
          <w:fldChar w:fldCharType="begin"/>
        </w:r>
        <w:r w:rsidR="00DD768A">
          <w:rPr>
            <w:noProof/>
            <w:webHidden/>
          </w:rPr>
          <w:instrText xml:space="preserve"> PAGEREF _Toc5997498 \h </w:instrText>
        </w:r>
        <w:r w:rsidR="00DD768A">
          <w:rPr>
            <w:noProof/>
            <w:webHidden/>
          </w:rPr>
        </w:r>
        <w:r w:rsidR="00DD768A"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 w:rsidR="00DD768A">
          <w:rPr>
            <w:noProof/>
            <w:webHidden/>
          </w:rPr>
          <w:fldChar w:fldCharType="end"/>
        </w:r>
      </w:hyperlink>
    </w:p>
    <w:p w:rsidR="00DD768A" w:rsidRDefault="00964F52">
      <w:pPr>
        <w:pStyle w:val="TOC2"/>
        <w:tabs>
          <w:tab w:val="right" w:leader="dot" w:pos="9912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5997499" w:history="1">
        <w:r w:rsidR="00DD768A" w:rsidRPr="00D1156A">
          <w:rPr>
            <w:rStyle w:val="Hyperlink"/>
            <w:noProof/>
          </w:rPr>
          <w:t>Prognosis</w:t>
        </w:r>
        <w:r w:rsidR="00DD768A">
          <w:rPr>
            <w:noProof/>
            <w:webHidden/>
          </w:rPr>
          <w:tab/>
        </w:r>
        <w:r w:rsidR="00DD768A">
          <w:rPr>
            <w:noProof/>
            <w:webHidden/>
          </w:rPr>
          <w:fldChar w:fldCharType="begin"/>
        </w:r>
        <w:r w:rsidR="00DD768A">
          <w:rPr>
            <w:noProof/>
            <w:webHidden/>
          </w:rPr>
          <w:instrText xml:space="preserve"> PAGEREF _Toc5997499 \h </w:instrText>
        </w:r>
        <w:r w:rsidR="00DD768A">
          <w:rPr>
            <w:noProof/>
            <w:webHidden/>
          </w:rPr>
        </w:r>
        <w:r w:rsidR="00DD768A"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 w:rsidR="00DD768A">
          <w:rPr>
            <w:noProof/>
            <w:webHidden/>
          </w:rPr>
          <w:fldChar w:fldCharType="end"/>
        </w:r>
      </w:hyperlink>
    </w:p>
    <w:p w:rsidR="00DD768A" w:rsidRDefault="00964F52">
      <w:pPr>
        <w:pStyle w:val="TOC1"/>
        <w:tabs>
          <w:tab w:val="right" w:leader="dot" w:pos="9912"/>
        </w:tabs>
        <w:rPr>
          <w:rFonts w:asciiTheme="minorHAnsi" w:eastAsiaTheme="minorEastAsia" w:hAnsiTheme="minorHAnsi" w:cstheme="minorBidi"/>
          <w:b w:val="0"/>
          <w:smallCaps w:val="0"/>
          <w:noProof/>
          <w:sz w:val="22"/>
          <w:szCs w:val="22"/>
          <w:lang w:val="en-US"/>
        </w:rPr>
      </w:pPr>
      <w:hyperlink w:anchor="_Toc5997500" w:history="1">
        <w:r w:rsidR="00DD768A" w:rsidRPr="00D1156A">
          <w:rPr>
            <w:rStyle w:val="Hyperlink"/>
            <w:noProof/>
          </w:rPr>
          <w:t>Chronic Paroxysmal Hemicrania</w:t>
        </w:r>
        <w:r w:rsidR="00DD768A">
          <w:rPr>
            <w:noProof/>
            <w:webHidden/>
          </w:rPr>
          <w:tab/>
        </w:r>
        <w:r w:rsidR="00DD768A">
          <w:rPr>
            <w:noProof/>
            <w:webHidden/>
          </w:rPr>
          <w:fldChar w:fldCharType="begin"/>
        </w:r>
        <w:r w:rsidR="00DD768A">
          <w:rPr>
            <w:noProof/>
            <w:webHidden/>
          </w:rPr>
          <w:instrText xml:space="preserve"> PAGEREF _Toc5997500 \h </w:instrText>
        </w:r>
        <w:r w:rsidR="00DD768A">
          <w:rPr>
            <w:noProof/>
            <w:webHidden/>
          </w:rPr>
        </w:r>
        <w:r w:rsidR="00DD768A"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 w:rsidR="00DD768A">
          <w:rPr>
            <w:noProof/>
            <w:webHidden/>
          </w:rPr>
          <w:fldChar w:fldCharType="end"/>
        </w:r>
      </w:hyperlink>
    </w:p>
    <w:p w:rsidR="00DD768A" w:rsidRDefault="00964F52">
      <w:pPr>
        <w:pStyle w:val="TOC1"/>
        <w:tabs>
          <w:tab w:val="right" w:leader="dot" w:pos="9912"/>
        </w:tabs>
        <w:rPr>
          <w:rFonts w:asciiTheme="minorHAnsi" w:eastAsiaTheme="minorEastAsia" w:hAnsiTheme="minorHAnsi" w:cstheme="minorBidi"/>
          <w:b w:val="0"/>
          <w:smallCaps w:val="0"/>
          <w:noProof/>
          <w:sz w:val="22"/>
          <w:szCs w:val="22"/>
          <w:lang w:val="en-US"/>
        </w:rPr>
      </w:pPr>
      <w:hyperlink w:anchor="_Toc5997501" w:history="1">
        <w:r w:rsidR="00DD768A" w:rsidRPr="00D1156A">
          <w:rPr>
            <w:rStyle w:val="Hyperlink"/>
            <w:noProof/>
          </w:rPr>
          <w:t>Hemicrania continua</w:t>
        </w:r>
        <w:r w:rsidR="00DD768A">
          <w:rPr>
            <w:noProof/>
            <w:webHidden/>
          </w:rPr>
          <w:tab/>
        </w:r>
        <w:r w:rsidR="00DD768A">
          <w:rPr>
            <w:noProof/>
            <w:webHidden/>
          </w:rPr>
          <w:fldChar w:fldCharType="begin"/>
        </w:r>
        <w:r w:rsidR="00DD768A">
          <w:rPr>
            <w:noProof/>
            <w:webHidden/>
          </w:rPr>
          <w:instrText xml:space="preserve"> PAGEREF _Toc5997501 \h </w:instrText>
        </w:r>
        <w:r w:rsidR="00DD768A">
          <w:rPr>
            <w:noProof/>
            <w:webHidden/>
          </w:rPr>
        </w:r>
        <w:r w:rsidR="00DD768A"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 w:rsidR="00DD768A">
          <w:rPr>
            <w:noProof/>
            <w:webHidden/>
          </w:rPr>
          <w:fldChar w:fldCharType="end"/>
        </w:r>
      </w:hyperlink>
    </w:p>
    <w:p w:rsidR="006F3CD7" w:rsidRPr="00EF36FF" w:rsidRDefault="00DD768A">
      <w:pPr>
        <w:pStyle w:val="Header"/>
        <w:tabs>
          <w:tab w:val="clear" w:pos="4320"/>
        </w:tabs>
      </w:pPr>
      <w:r>
        <w:rPr>
          <w:b/>
          <w:smallCaps/>
          <w:color w:val="auto"/>
          <w:szCs w:val="20"/>
        </w:rPr>
        <w:fldChar w:fldCharType="end"/>
      </w:r>
    </w:p>
    <w:p w:rsidR="0095688F" w:rsidRPr="00EF36FF" w:rsidRDefault="0095688F">
      <w:pPr>
        <w:pStyle w:val="Header"/>
        <w:tabs>
          <w:tab w:val="clear" w:pos="4320"/>
        </w:tabs>
      </w:pPr>
    </w:p>
    <w:p w:rsidR="006F3CD7" w:rsidRPr="00EF36FF" w:rsidRDefault="006F3CD7">
      <w:pPr>
        <w:pStyle w:val="Antrat"/>
      </w:pPr>
      <w:bookmarkStart w:id="1" w:name="_Toc5997491"/>
      <w:r w:rsidRPr="00EF36FF">
        <w:t>Cluster Headache</w:t>
      </w:r>
      <w:bookmarkEnd w:id="1"/>
    </w:p>
    <w:p w:rsidR="006F3CD7" w:rsidRPr="00EF36FF" w:rsidRDefault="006F3CD7">
      <w:pPr>
        <w:spacing w:after="120"/>
        <w:ind w:left="1440"/>
      </w:pPr>
      <w:r w:rsidRPr="00EF36FF">
        <w:t>Old synonyms - Raeder syndrome, Horton cephalalgia, histamine cephalalgia, sphenopalatine neuralgia.</w:t>
      </w:r>
    </w:p>
    <w:p w:rsidR="006F3CD7" w:rsidRPr="00EF36FF" w:rsidRDefault="006F3CD7">
      <w:pPr>
        <w:pStyle w:val="Nervous1"/>
      </w:pPr>
      <w:bookmarkStart w:id="2" w:name="_Toc5997492"/>
      <w:r w:rsidRPr="00EF36FF">
        <w:t>Pathophysiology</w:t>
      </w:r>
      <w:bookmarkEnd w:id="2"/>
    </w:p>
    <w:p w:rsidR="006F3CD7" w:rsidRPr="00EF36FF" w:rsidRDefault="006F3CD7">
      <w:pPr>
        <w:pStyle w:val="NormalWeb"/>
      </w:pPr>
      <w:r w:rsidRPr="00EF36FF">
        <w:t>- not fully determined.</w:t>
      </w:r>
    </w:p>
    <w:p w:rsidR="006F3CD7" w:rsidRPr="00EF36FF" w:rsidRDefault="006F3CD7">
      <w:pPr>
        <w:pStyle w:val="NormalWeb"/>
      </w:pPr>
    </w:p>
    <w:p w:rsidR="006F3CD7" w:rsidRPr="00EF36FF" w:rsidRDefault="006F3CD7">
      <w:pPr>
        <w:pStyle w:val="NormalWeb"/>
        <w:spacing w:after="120"/>
      </w:pPr>
      <w:r w:rsidRPr="00EF36FF">
        <w:rPr>
          <w:highlight w:val="lightGray"/>
        </w:rPr>
        <w:t>Theories</w:t>
      </w:r>
    </w:p>
    <w:p w:rsidR="006F3CD7" w:rsidRPr="00EF36FF" w:rsidRDefault="006F3CD7">
      <w:pPr>
        <w:pStyle w:val="NormalWeb"/>
        <w:numPr>
          <w:ilvl w:val="0"/>
          <w:numId w:val="1"/>
        </w:numPr>
      </w:pPr>
      <w:r w:rsidRPr="00EF36FF">
        <w:rPr>
          <w:b/>
          <w:bCs/>
          <w:color w:val="0000FF"/>
        </w:rPr>
        <w:t>circadian pacemaker</w:t>
      </w:r>
      <w:r w:rsidRPr="00EF36FF">
        <w:t xml:space="preserve"> </w:t>
      </w:r>
      <w:r w:rsidRPr="00EF36FF">
        <w:rPr>
          <w:b/>
          <w:bCs/>
          <w:color w:val="0000FF"/>
        </w:rPr>
        <w:t xml:space="preserve">alterations </w:t>
      </w:r>
      <w:r w:rsidRPr="00EF36FF">
        <w:t xml:space="preserve">(due to </w:t>
      </w:r>
      <w:r w:rsidRPr="00EF36FF">
        <w:rPr>
          <w:b/>
          <w:bCs/>
          <w:i/>
          <w:iCs/>
        </w:rPr>
        <w:t>hypothalamic dysfunction</w:t>
      </w:r>
      <w:r w:rsidRPr="00EF36FF">
        <w:t>).</w:t>
      </w:r>
    </w:p>
    <w:p w:rsidR="006F3CD7" w:rsidRPr="00EF36FF" w:rsidRDefault="006F3CD7">
      <w:pPr>
        <w:pStyle w:val="NormalWeb"/>
        <w:numPr>
          <w:ilvl w:val="1"/>
          <w:numId w:val="1"/>
        </w:numPr>
      </w:pPr>
      <w:r w:rsidRPr="00EF36FF">
        <w:t xml:space="preserve">attacks increase following beginning and end of </w:t>
      </w:r>
      <w:r w:rsidRPr="00EF36FF">
        <w:rPr>
          <w:i/>
          <w:iCs/>
        </w:rPr>
        <w:t>daylight savings time</w:t>
      </w:r>
      <w:r w:rsidRPr="00EF36FF">
        <w:t>.</w:t>
      </w:r>
    </w:p>
    <w:p w:rsidR="006F3CD7" w:rsidRPr="00EF36FF" w:rsidRDefault="006F3CD7">
      <w:pPr>
        <w:pStyle w:val="NormalWeb"/>
        <w:numPr>
          <w:ilvl w:val="1"/>
          <w:numId w:val="1"/>
        </w:numPr>
      </w:pPr>
      <w:r w:rsidRPr="00EF36FF">
        <w:t xml:space="preserve">there is </w:t>
      </w:r>
      <w:r w:rsidRPr="00EF36FF">
        <w:rPr>
          <w:i/>
          <w:iCs/>
        </w:rPr>
        <w:t>loss of circadian rhythm</w:t>
      </w:r>
      <w:r w:rsidRPr="00EF36FF">
        <w:t xml:space="preserve"> (for blood pressure, temperature, hormones - prolactin, melatonin, cortisol, beta endorphins).</w:t>
      </w:r>
    </w:p>
    <w:p w:rsidR="006F3CD7" w:rsidRPr="00EF36FF" w:rsidRDefault="006F3CD7">
      <w:pPr>
        <w:pStyle w:val="NormalWeb"/>
        <w:numPr>
          <w:ilvl w:val="1"/>
          <w:numId w:val="1"/>
        </w:numPr>
      </w:pPr>
      <w:r w:rsidRPr="00EF36FF">
        <w:t xml:space="preserve">recently, functional neuroimaging have identified </w:t>
      </w:r>
      <w:r w:rsidRPr="00EF36FF">
        <w:rPr>
          <w:b/>
          <w:bCs/>
          <w:color w:val="FF0000"/>
        </w:rPr>
        <w:t>posterior hypothalamic grey matter</w:t>
      </w:r>
      <w:r w:rsidRPr="00EF36FF">
        <w:t xml:space="preserve"> as key area for basic defect.</w:t>
      </w:r>
    </w:p>
    <w:p w:rsidR="006F3CD7" w:rsidRPr="00EF36FF" w:rsidRDefault="006F3CD7">
      <w:pPr>
        <w:pStyle w:val="NormalWeb"/>
        <w:numPr>
          <w:ilvl w:val="1"/>
          <w:numId w:val="1"/>
        </w:numPr>
      </w:pPr>
      <w:r w:rsidRPr="00EF36FF">
        <w:t xml:space="preserve">pain is generated at </w:t>
      </w:r>
      <w:r w:rsidRPr="00EF36FF">
        <w:rPr>
          <w:smallCaps/>
        </w:rPr>
        <w:t>pericarotid / cavernous sinus complex</w:t>
      </w:r>
      <w:r w:rsidRPr="00EF36FF">
        <w:t>.</w:t>
      </w:r>
    </w:p>
    <w:p w:rsidR="006F3CD7" w:rsidRPr="00EF36FF" w:rsidRDefault="006F3CD7">
      <w:pPr>
        <w:pStyle w:val="NormalWeb"/>
        <w:numPr>
          <w:ilvl w:val="0"/>
          <w:numId w:val="1"/>
        </w:numPr>
        <w:spacing w:before="120"/>
      </w:pPr>
      <w:r w:rsidRPr="00EF36FF">
        <w:rPr>
          <w:b/>
          <w:bCs/>
          <w:color w:val="0000FF"/>
        </w:rPr>
        <w:t>neurogenic inflammation</w:t>
      </w:r>
    </w:p>
    <w:p w:rsidR="006F3CD7" w:rsidRPr="00EF36FF" w:rsidRDefault="006F3CD7">
      <w:pPr>
        <w:pStyle w:val="NormalWeb"/>
        <w:numPr>
          <w:ilvl w:val="0"/>
          <w:numId w:val="1"/>
        </w:numPr>
        <w:spacing w:before="120"/>
      </w:pPr>
      <w:r w:rsidRPr="00EF36FF">
        <w:t xml:space="preserve">carotid body </w:t>
      </w:r>
      <w:r w:rsidRPr="00EF36FF">
        <w:rPr>
          <w:b/>
          <w:bCs/>
          <w:color w:val="0000FF"/>
        </w:rPr>
        <w:t>chemoreceptor dysfunction</w:t>
      </w:r>
    </w:p>
    <w:p w:rsidR="006F3CD7" w:rsidRPr="00EF36FF" w:rsidRDefault="006F3CD7">
      <w:pPr>
        <w:pStyle w:val="NormalWeb"/>
        <w:numPr>
          <w:ilvl w:val="0"/>
          <w:numId w:val="1"/>
        </w:numPr>
        <w:spacing w:before="120"/>
      </w:pPr>
      <w:r w:rsidRPr="00EF36FF">
        <w:t xml:space="preserve">central </w:t>
      </w:r>
      <w:r w:rsidRPr="00EF36FF">
        <w:rPr>
          <w:b/>
          <w:bCs/>
          <w:color w:val="0000FF"/>
        </w:rPr>
        <w:t>parasympathetic &amp; sympathetic imbalance</w:t>
      </w:r>
    </w:p>
    <w:p w:rsidR="006F3CD7" w:rsidRPr="00EF36FF" w:rsidRDefault="006F3CD7">
      <w:pPr>
        <w:pStyle w:val="NormalWeb"/>
        <w:numPr>
          <w:ilvl w:val="0"/>
          <w:numId w:val="1"/>
        </w:numPr>
        <w:spacing w:before="120"/>
      </w:pPr>
      <w:r w:rsidRPr="00EF36FF">
        <w:t xml:space="preserve">increased </w:t>
      </w:r>
      <w:r w:rsidRPr="00EF36FF">
        <w:rPr>
          <w:b/>
          <w:bCs/>
          <w:color w:val="0000FF"/>
        </w:rPr>
        <w:t>responsiveness to histamine</w:t>
      </w:r>
      <w:r w:rsidRPr="00EF36FF">
        <w:t>.</w:t>
      </w:r>
    </w:p>
    <w:p w:rsidR="006F3CD7" w:rsidRPr="00EF36FF" w:rsidRDefault="006F3CD7">
      <w:pPr>
        <w:pStyle w:val="NormalWeb"/>
      </w:pPr>
    </w:p>
    <w:p w:rsidR="006F3CD7" w:rsidRPr="00EF36FF" w:rsidRDefault="006F3CD7">
      <w:pPr>
        <w:pStyle w:val="NormalWeb"/>
      </w:pPr>
      <w:r w:rsidRPr="00EF36FF">
        <w:t xml:space="preserve"> </w:t>
      </w:r>
    </w:p>
    <w:p w:rsidR="006F3CD7" w:rsidRPr="00EF36FF" w:rsidRDefault="006F3CD7">
      <w:pPr>
        <w:pStyle w:val="Nervous1"/>
      </w:pPr>
      <w:bookmarkStart w:id="3" w:name="_Toc5997493"/>
      <w:r w:rsidRPr="00EF36FF">
        <w:t>Epidemiology</w:t>
      </w:r>
      <w:bookmarkEnd w:id="3"/>
    </w:p>
    <w:p w:rsidR="006F3CD7" w:rsidRPr="00EF36FF" w:rsidRDefault="006F3CD7">
      <w:pPr>
        <w:pStyle w:val="NormalWeb"/>
      </w:pPr>
      <w:r w:rsidRPr="00EF36FF">
        <w:rPr>
          <w:smallCaps/>
          <w:u w:val="single"/>
        </w:rPr>
        <w:t>Prevalence</w:t>
      </w:r>
      <w:r w:rsidRPr="00EF36FF">
        <w:t xml:space="preserve"> 0.01-1.5%</w:t>
      </w:r>
      <w:r w:rsidR="008300E6" w:rsidRPr="00EF36FF">
        <w:t xml:space="preserve"> (≈ </w:t>
      </w:r>
      <w:r w:rsidR="008300E6" w:rsidRPr="00EF36FF">
        <w:rPr>
          <w:highlight w:val="yellow"/>
        </w:rPr>
        <w:t>0.3%</w:t>
      </w:r>
      <w:r w:rsidR="008300E6" w:rsidRPr="00EF36FF">
        <w:t>)</w:t>
      </w:r>
    </w:p>
    <w:p w:rsidR="006F3CD7" w:rsidRPr="00EF36FF" w:rsidRDefault="006F3CD7">
      <w:pPr>
        <w:pStyle w:val="NormalWeb"/>
        <w:numPr>
          <w:ilvl w:val="0"/>
          <w:numId w:val="2"/>
        </w:numPr>
      </w:pPr>
      <w:r w:rsidRPr="00EF36FF">
        <w:t xml:space="preserve">higher in </w:t>
      </w:r>
      <w:r w:rsidRPr="00EF36FF">
        <w:rPr>
          <w:b/>
          <w:bCs/>
        </w:rPr>
        <w:t>men</w:t>
      </w:r>
      <w:r w:rsidRPr="00EF36FF">
        <w:t xml:space="preserve"> (male : female ≈ 6-8:1) and in </w:t>
      </w:r>
      <w:r w:rsidRPr="00EF36FF">
        <w:rPr>
          <w:b/>
          <w:bCs/>
        </w:rPr>
        <w:t>blacks</w:t>
      </w:r>
      <w:r w:rsidRPr="00EF36FF">
        <w:t>.</w:t>
      </w:r>
    </w:p>
    <w:p w:rsidR="006F3CD7" w:rsidRPr="00EF36FF" w:rsidRDefault="006F3CD7">
      <w:pPr>
        <w:pStyle w:val="NormalWeb"/>
        <w:numPr>
          <w:ilvl w:val="0"/>
          <w:numId w:val="2"/>
        </w:numPr>
      </w:pPr>
      <w:r w:rsidRPr="00EF36FF">
        <w:t>family history is rare.</w:t>
      </w:r>
    </w:p>
    <w:p w:rsidR="006F3CD7" w:rsidRPr="00EF36FF" w:rsidRDefault="006F3CD7">
      <w:pPr>
        <w:pStyle w:val="NormalWeb"/>
      </w:pPr>
    </w:p>
    <w:p w:rsidR="006F3CD7" w:rsidRPr="00EF36FF" w:rsidRDefault="006F3CD7">
      <w:pPr>
        <w:pStyle w:val="NormalWeb"/>
      </w:pPr>
      <w:r w:rsidRPr="00EF36FF">
        <w:rPr>
          <w:smallCaps/>
          <w:u w:val="single"/>
        </w:rPr>
        <w:t>Onset</w:t>
      </w:r>
      <w:r w:rsidRPr="00EF36FF">
        <w:t xml:space="preserve"> - any age (generally - in </w:t>
      </w:r>
      <w:r w:rsidRPr="00EF36FF">
        <w:rPr>
          <w:b/>
          <w:bCs/>
          <w:i/>
          <w:iCs/>
          <w:color w:val="0000FF"/>
        </w:rPr>
        <w:t>late twenties</w:t>
      </w:r>
      <w:r w:rsidRPr="00EF36FF">
        <w:t>).</w:t>
      </w:r>
    </w:p>
    <w:p w:rsidR="006F3CD7" w:rsidRPr="00EF36FF" w:rsidRDefault="006F3CD7">
      <w:pPr>
        <w:pStyle w:val="NormalWeb"/>
        <w:numPr>
          <w:ilvl w:val="0"/>
          <w:numId w:val="3"/>
        </w:numPr>
      </w:pPr>
      <w:r w:rsidRPr="00EF36FF">
        <w:t>≈ 10% patients develop cluster in their sixties.</w:t>
      </w:r>
    </w:p>
    <w:p w:rsidR="006F3CD7" w:rsidRPr="00EF36FF" w:rsidRDefault="006F3CD7">
      <w:pPr>
        <w:pStyle w:val="NormalWeb"/>
      </w:pPr>
    </w:p>
    <w:p w:rsidR="006F3CD7" w:rsidRPr="00EF36FF" w:rsidRDefault="006F3CD7">
      <w:pPr>
        <w:pStyle w:val="NormalWeb"/>
      </w:pPr>
      <w:r w:rsidRPr="00EF36FF">
        <w:rPr>
          <w:b/>
          <w:bCs/>
        </w:rPr>
        <w:t>Peptic ulcer disease</w:t>
      </w:r>
      <w:r w:rsidRPr="00EF36FF">
        <w:t xml:space="preserve"> is only known </w:t>
      </w:r>
      <w:r w:rsidRPr="00EF36FF">
        <w:rPr>
          <w:u w:val="single"/>
        </w:rPr>
        <w:t>associated medical disorder</w:t>
      </w:r>
      <w:r w:rsidRPr="00EF36FF">
        <w:t xml:space="preserve">. </w:t>
      </w:r>
    </w:p>
    <w:p w:rsidR="006F3CD7" w:rsidRPr="00EF36FF" w:rsidRDefault="006F3CD7">
      <w:pPr>
        <w:pStyle w:val="NormalWeb"/>
        <w:numPr>
          <w:ilvl w:val="0"/>
          <w:numId w:val="9"/>
        </w:numPr>
      </w:pPr>
      <w:r w:rsidRPr="00EF36FF">
        <w:t xml:space="preserve">strong associations with </w:t>
      </w:r>
      <w:r w:rsidRPr="00EF36FF">
        <w:rPr>
          <w:b/>
          <w:bCs/>
          <w:i/>
          <w:iCs/>
          <w:color w:val="FF0000"/>
        </w:rPr>
        <w:t>smoking</w:t>
      </w:r>
      <w:r w:rsidRPr="00EF36FF">
        <w:t xml:space="preserve">, </w:t>
      </w:r>
      <w:r w:rsidRPr="00EF36FF">
        <w:rPr>
          <w:b/>
          <w:bCs/>
          <w:i/>
          <w:iCs/>
          <w:color w:val="FF0000"/>
        </w:rPr>
        <w:t>alcohol</w:t>
      </w:r>
      <w:r w:rsidRPr="00EF36FF">
        <w:t xml:space="preserve"> use, and previous </w:t>
      </w:r>
      <w:r w:rsidRPr="00EF36FF">
        <w:rPr>
          <w:b/>
          <w:bCs/>
          <w:i/>
          <w:iCs/>
        </w:rPr>
        <w:t xml:space="preserve">head / face </w:t>
      </w:r>
      <w:r w:rsidRPr="00EF36FF">
        <w:rPr>
          <w:b/>
          <w:bCs/>
          <w:i/>
          <w:iCs/>
          <w:color w:val="FF0000"/>
        </w:rPr>
        <w:t>trauma</w:t>
      </w:r>
      <w:r w:rsidRPr="00EF36FF">
        <w:t xml:space="preserve">. </w:t>
      </w:r>
    </w:p>
    <w:p w:rsidR="006F3CD7" w:rsidRPr="00EF36FF" w:rsidRDefault="006F3CD7">
      <w:pPr>
        <w:pStyle w:val="NormalWeb"/>
        <w:numPr>
          <w:ilvl w:val="0"/>
          <w:numId w:val="9"/>
        </w:numPr>
      </w:pPr>
      <w:r w:rsidRPr="00EF36FF">
        <w:t xml:space="preserve">certain </w:t>
      </w:r>
      <w:r w:rsidRPr="00EF36FF">
        <w:rPr>
          <w:i/>
          <w:iCs/>
        </w:rPr>
        <w:t>personality and physical characteristics</w:t>
      </w:r>
      <w:r w:rsidRPr="00EF36FF">
        <w:t xml:space="preserve"> have been associated with cluster headache (e.g. tall and rugged-looking body, leonine facial appearance, multifurrowed and thickened skin with prominent folds, broad chin, vertical forehead creases, nasal telangiectasias).</w:t>
      </w:r>
    </w:p>
    <w:p w:rsidR="006F3CD7" w:rsidRPr="00EF36FF" w:rsidRDefault="006F3CD7">
      <w:pPr>
        <w:pStyle w:val="NormalWeb"/>
      </w:pPr>
    </w:p>
    <w:p w:rsidR="006F3CD7" w:rsidRPr="00EF36FF" w:rsidRDefault="006F3CD7">
      <w:pPr>
        <w:pStyle w:val="NormalWeb"/>
      </w:pPr>
      <w:r w:rsidRPr="00EF36FF">
        <w:t xml:space="preserve"> </w:t>
      </w:r>
    </w:p>
    <w:p w:rsidR="006F3CD7" w:rsidRPr="00EF36FF" w:rsidRDefault="006F3CD7">
      <w:pPr>
        <w:pStyle w:val="Nervous1"/>
      </w:pPr>
      <w:bookmarkStart w:id="4" w:name="_Toc5997494"/>
      <w:r w:rsidRPr="00EF36FF">
        <w:t>Clinical Features</w:t>
      </w:r>
      <w:bookmarkEnd w:id="4"/>
    </w:p>
    <w:p w:rsidR="006F3CD7" w:rsidRPr="00EF36FF" w:rsidRDefault="006F3CD7">
      <w:pPr>
        <w:pStyle w:val="NormalWeb"/>
        <w:numPr>
          <w:ilvl w:val="1"/>
          <w:numId w:val="3"/>
        </w:numPr>
      </w:pPr>
      <w:r w:rsidRPr="00EF36FF">
        <w:rPr>
          <w:b/>
          <w:bCs/>
          <w:smallCaps/>
          <w:color w:val="80008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Episodic</w:t>
      </w:r>
      <w:r w:rsidRPr="00EF36FF">
        <w:rPr>
          <w:color w:val="80008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EF36FF">
        <w:rPr>
          <w:b/>
          <w:bCs/>
          <w:color w:val="80008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cluster headache</w:t>
      </w:r>
      <w:r w:rsidRPr="00EF36FF">
        <w:t xml:space="preserve"> - remission periods lasting </w:t>
      </w:r>
      <w:r w:rsidRPr="00EF36FF">
        <w:rPr>
          <w:b/>
          <w:bCs/>
        </w:rPr>
        <w:t>≥ 14 days</w:t>
      </w:r>
      <w:r w:rsidRPr="00EF36FF">
        <w:t xml:space="preserve"> (usually 6 months ÷ 2 years).</w:t>
      </w:r>
    </w:p>
    <w:p w:rsidR="006F3CD7" w:rsidRPr="00EF36FF" w:rsidRDefault="006F3CD7">
      <w:pPr>
        <w:pStyle w:val="NormalWeb"/>
        <w:numPr>
          <w:ilvl w:val="1"/>
          <w:numId w:val="3"/>
        </w:numPr>
      </w:pPr>
      <w:r w:rsidRPr="00EF36FF">
        <w:rPr>
          <w:b/>
          <w:bCs/>
          <w:smallCaps/>
          <w:color w:val="80008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Chronic</w:t>
      </w:r>
      <w:r w:rsidRPr="00EF36FF">
        <w:rPr>
          <w:color w:val="80008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EF36FF">
        <w:rPr>
          <w:b/>
          <w:bCs/>
          <w:color w:val="80008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cluster headache</w:t>
      </w:r>
      <w:r w:rsidRPr="00EF36FF">
        <w:t xml:space="preserve"> (≈ 10%) - no remissions or remissions last </w:t>
      </w:r>
      <w:r w:rsidRPr="00EF36FF">
        <w:rPr>
          <w:b/>
          <w:bCs/>
        </w:rPr>
        <w:t>&lt; 14 days</w:t>
      </w:r>
      <w:r w:rsidRPr="00EF36FF">
        <w:t>; headache is occurring for &gt; 1 year.</w:t>
      </w:r>
    </w:p>
    <w:p w:rsidR="006F3CD7" w:rsidRPr="00EF36FF" w:rsidRDefault="006F3CD7">
      <w:pPr>
        <w:pStyle w:val="NormalWeb"/>
      </w:pPr>
    </w:p>
    <w:p w:rsidR="006F3CD7" w:rsidRPr="00EF36FF" w:rsidRDefault="006F3CD7">
      <w:pPr>
        <w:pStyle w:val="NormalWeb"/>
      </w:pPr>
      <w:r w:rsidRPr="00EF36FF">
        <w:t xml:space="preserve">Either type may transform into other! (in 4-13% patients, </w:t>
      </w:r>
      <w:r w:rsidRPr="00EF36FF">
        <w:rPr>
          <w:b/>
          <w:bCs/>
          <w:color w:val="80008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episodic CH</w:t>
      </w:r>
      <w:r w:rsidRPr="00EF36FF">
        <w:t xml:space="preserve"> transforms into </w:t>
      </w:r>
      <w:r w:rsidRPr="00EF36FF">
        <w:rPr>
          <w:b/>
          <w:bCs/>
          <w:color w:val="80008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chronic CH</w:t>
      </w:r>
      <w:r w:rsidRPr="00EF36FF">
        <w:t>)</w:t>
      </w:r>
    </w:p>
    <w:p w:rsidR="006F3CD7" w:rsidRPr="00EF36FF" w:rsidRDefault="006F3CD7">
      <w:pPr>
        <w:pStyle w:val="NormalWeb"/>
      </w:pPr>
    </w:p>
    <w:p w:rsidR="006F3CD7" w:rsidRPr="00EF36FF" w:rsidRDefault="006F3CD7">
      <w:pPr>
        <w:pStyle w:val="NormalWeb"/>
      </w:pPr>
      <w:r w:rsidRPr="00EF36FF">
        <w:rPr>
          <w:u w:val="single"/>
        </w:rPr>
        <w:t>Multiple episodes of headache</w:t>
      </w:r>
      <w:r w:rsidRPr="00EF36FF">
        <w:t>:</w:t>
      </w:r>
    </w:p>
    <w:p w:rsidR="006F3CD7" w:rsidRPr="00EF36FF" w:rsidRDefault="006F3CD7">
      <w:pPr>
        <w:pStyle w:val="NormalWeb"/>
        <w:numPr>
          <w:ilvl w:val="0"/>
          <w:numId w:val="4"/>
        </w:numPr>
      </w:pPr>
      <w:r w:rsidRPr="00EF36FF">
        <w:rPr>
          <w:szCs w:val="20"/>
        </w:rPr>
        <w:t xml:space="preserve">pain begins </w:t>
      </w:r>
      <w:r w:rsidRPr="00EF36FF">
        <w:rPr>
          <w:b/>
          <w:bCs/>
          <w:i/>
          <w:iCs/>
          <w:szCs w:val="20"/>
        </w:rPr>
        <w:t>without warning</w:t>
      </w:r>
      <w:r w:rsidRPr="00EF36FF">
        <w:rPr>
          <w:szCs w:val="20"/>
        </w:rPr>
        <w:t>.</w:t>
      </w:r>
    </w:p>
    <w:p w:rsidR="006F3CD7" w:rsidRPr="00EF36FF" w:rsidRDefault="006F3CD7">
      <w:pPr>
        <w:pStyle w:val="NormalWeb"/>
        <w:numPr>
          <w:ilvl w:val="0"/>
          <w:numId w:val="4"/>
        </w:numPr>
      </w:pPr>
      <w:r w:rsidRPr="00EF36FF">
        <w:rPr>
          <w:b/>
          <w:bCs/>
          <w:color w:val="0000FF"/>
        </w:rPr>
        <w:t>severe</w:t>
      </w:r>
      <w:r w:rsidRPr="00EF36FF">
        <w:t xml:space="preserve"> </w:t>
      </w:r>
      <w:r w:rsidR="002A026F" w:rsidRPr="00EF36FF">
        <w:t xml:space="preserve">– </w:t>
      </w:r>
      <w:r w:rsidRPr="00EF36FF">
        <w:t xml:space="preserve">pain rapidly increases (within 5-15 minutes) to </w:t>
      </w:r>
      <w:r w:rsidRPr="00EF36FF">
        <w:rPr>
          <w:b/>
          <w:bCs/>
          <w:i/>
          <w:iCs/>
          <w:color w:val="FF0000"/>
        </w:rPr>
        <w:t>excruciating levels</w:t>
      </w:r>
      <w:r w:rsidRPr="00EF36FF">
        <w:t>.</w:t>
      </w:r>
    </w:p>
    <w:p w:rsidR="006F3CD7" w:rsidRPr="00EF36FF" w:rsidRDefault="006F3CD7">
      <w:pPr>
        <w:pStyle w:val="NormalWeb"/>
        <w:numPr>
          <w:ilvl w:val="0"/>
          <w:numId w:val="4"/>
        </w:numPr>
      </w:pPr>
      <w:r w:rsidRPr="00EF36FF">
        <w:rPr>
          <w:b/>
          <w:bCs/>
          <w:color w:val="0000FF"/>
        </w:rPr>
        <w:t>short-lived</w:t>
      </w:r>
      <w:r w:rsidRPr="00EF36FF">
        <w:t xml:space="preserve"> – if left untreated, attacks usually last </w:t>
      </w:r>
      <w:r w:rsidRPr="00EF36FF">
        <w:rPr>
          <w:highlight w:val="yellow"/>
        </w:rPr>
        <w:t>30-90 minutes</w:t>
      </w:r>
      <w:r w:rsidRPr="00EF36FF">
        <w:t xml:space="preserve"> (15-180 minutes).</w:t>
      </w:r>
    </w:p>
    <w:p w:rsidR="006F3CD7" w:rsidRPr="00EF36FF" w:rsidRDefault="006F3CD7">
      <w:pPr>
        <w:pStyle w:val="NormalWeb"/>
        <w:numPr>
          <w:ilvl w:val="0"/>
          <w:numId w:val="4"/>
        </w:numPr>
      </w:pPr>
      <w:r w:rsidRPr="00EF36FF">
        <w:t xml:space="preserve">strictly </w:t>
      </w:r>
      <w:r w:rsidRPr="00EF36FF">
        <w:rPr>
          <w:b/>
          <w:bCs/>
          <w:color w:val="0000FF"/>
        </w:rPr>
        <w:t>unilateral</w:t>
      </w:r>
      <w:r w:rsidRPr="00EF36FF">
        <w:t xml:space="preserve">*, </w:t>
      </w:r>
      <w:r w:rsidRPr="00EF36FF">
        <w:rPr>
          <w:b/>
          <w:bCs/>
          <w:color w:val="0000FF"/>
        </w:rPr>
        <w:t>periorbital</w:t>
      </w:r>
      <w:r w:rsidRPr="00EF36FF">
        <w:t xml:space="preserve"> (orbital / supraorbital / temporal) </w:t>
      </w:r>
      <w:r w:rsidR="002A026F" w:rsidRPr="00EF36FF">
        <w:t xml:space="preserve">– </w:t>
      </w:r>
      <w:r w:rsidRPr="00EF36FF">
        <w:t>distribution of 1</w:t>
      </w:r>
      <w:r w:rsidRPr="00EF36FF">
        <w:rPr>
          <w:vertAlign w:val="superscript"/>
        </w:rPr>
        <w:t>st</w:t>
      </w:r>
      <w:r w:rsidRPr="00EF36FF">
        <w:t xml:space="preserve"> or 2</w:t>
      </w:r>
      <w:r w:rsidRPr="00EF36FF">
        <w:rPr>
          <w:vertAlign w:val="superscript"/>
        </w:rPr>
        <w:t>nd</w:t>
      </w:r>
      <w:r w:rsidRPr="00EF36FF">
        <w:t xml:space="preserve"> divisions of trigeminal nerve.</w:t>
      </w:r>
      <w:r w:rsidRPr="00EF36FF">
        <w:tab/>
      </w:r>
      <w:r w:rsidRPr="00EF36FF">
        <w:tab/>
      </w:r>
      <w:r w:rsidRPr="00EF36FF">
        <w:tab/>
        <w:t>*usually affects same side in subsequent months</w:t>
      </w:r>
    </w:p>
    <w:p w:rsidR="006F3CD7" w:rsidRPr="00EF36FF" w:rsidRDefault="006F3CD7">
      <w:pPr>
        <w:pStyle w:val="NormalWeb"/>
        <w:numPr>
          <w:ilvl w:val="0"/>
          <w:numId w:val="4"/>
        </w:numPr>
      </w:pPr>
      <w:r w:rsidRPr="00EF36FF">
        <w:rPr>
          <w:b/>
          <w:bCs/>
          <w:i/>
          <w:iCs/>
        </w:rPr>
        <w:t>may radiate</w:t>
      </w:r>
      <w:r w:rsidRPr="00EF36FF">
        <w:t xml:space="preserve"> to forehead, temples, jaws, nostrils, ears, neck, or shoulder.</w:t>
      </w:r>
    </w:p>
    <w:p w:rsidR="006F3CD7" w:rsidRPr="00EF36FF" w:rsidRDefault="006F3CD7">
      <w:pPr>
        <w:pStyle w:val="NormalWeb"/>
        <w:numPr>
          <w:ilvl w:val="0"/>
          <w:numId w:val="4"/>
        </w:numPr>
      </w:pPr>
      <w:r w:rsidRPr="00EF36FF">
        <w:t xml:space="preserve">pain is </w:t>
      </w:r>
      <w:r w:rsidRPr="00EF36FF">
        <w:rPr>
          <w:b/>
          <w:bCs/>
          <w:color w:val="0000FF"/>
        </w:rPr>
        <w:t>deep</w:t>
      </w:r>
      <w:r w:rsidRPr="00EF36FF">
        <w:t xml:space="preserve">, </w:t>
      </w:r>
      <w:r w:rsidRPr="00EF36FF">
        <w:rPr>
          <w:b/>
          <w:bCs/>
          <w:color w:val="0000FF"/>
        </w:rPr>
        <w:t>constant</w:t>
      </w:r>
      <w:r w:rsidRPr="00EF36FF">
        <w:t xml:space="preserve"> (not throbbing), boring, piercing, burning, explosive.</w:t>
      </w:r>
    </w:p>
    <w:p w:rsidR="006F3CD7" w:rsidRPr="00EF36FF" w:rsidRDefault="006F3CD7">
      <w:pPr>
        <w:pStyle w:val="NormalWeb"/>
        <w:numPr>
          <w:ilvl w:val="0"/>
          <w:numId w:val="4"/>
        </w:numPr>
      </w:pPr>
      <w:r w:rsidRPr="00EF36FF">
        <w:t xml:space="preserve">at least one symptom of </w:t>
      </w:r>
      <w:r w:rsidRPr="00EF36FF">
        <w:rPr>
          <w:b/>
          <w:bCs/>
          <w:color w:val="0000FF"/>
        </w:rPr>
        <w:t>unilateral (ipsilateral) autonomic dysfunction</w:t>
      </w:r>
      <w:r w:rsidRPr="00EF36FF">
        <w:t>:</w:t>
      </w:r>
    </w:p>
    <w:p w:rsidR="006F3CD7" w:rsidRPr="00EF36FF" w:rsidRDefault="006F3CD7">
      <w:pPr>
        <w:pStyle w:val="NormalWeb"/>
        <w:numPr>
          <w:ilvl w:val="1"/>
          <w:numId w:val="4"/>
        </w:numPr>
      </w:pPr>
      <w:r w:rsidRPr="00EF36FF">
        <w:t>conjunctival injection (“red eye”)</w:t>
      </w:r>
    </w:p>
    <w:p w:rsidR="006F3CD7" w:rsidRPr="00EF36FF" w:rsidRDefault="006F3CD7">
      <w:pPr>
        <w:pStyle w:val="NormalWeb"/>
        <w:numPr>
          <w:ilvl w:val="1"/>
          <w:numId w:val="4"/>
        </w:numPr>
      </w:pPr>
      <w:r w:rsidRPr="00EF36FF">
        <w:t>lacrimation</w:t>
      </w:r>
    </w:p>
    <w:p w:rsidR="006F3CD7" w:rsidRPr="00EF36FF" w:rsidRDefault="006F3CD7">
      <w:pPr>
        <w:pStyle w:val="NormalWeb"/>
        <w:numPr>
          <w:ilvl w:val="1"/>
          <w:numId w:val="4"/>
        </w:numPr>
      </w:pPr>
      <w:r w:rsidRPr="00EF36FF">
        <w:t>miosis</w:t>
      </w:r>
    </w:p>
    <w:p w:rsidR="006F3CD7" w:rsidRPr="00EF36FF" w:rsidRDefault="006F3CD7">
      <w:pPr>
        <w:pStyle w:val="NormalWeb"/>
        <w:numPr>
          <w:ilvl w:val="1"/>
          <w:numId w:val="4"/>
        </w:numPr>
      </w:pPr>
      <w:r w:rsidRPr="00EF36FF">
        <w:t>ptosis</w:t>
      </w:r>
    </w:p>
    <w:p w:rsidR="006F3CD7" w:rsidRPr="00EF36FF" w:rsidRDefault="002A026F">
      <w:pPr>
        <w:pStyle w:val="NormalWeb"/>
        <w:numPr>
          <w:ilvl w:val="1"/>
          <w:numId w:val="4"/>
        </w:numPr>
      </w:pPr>
      <w:r w:rsidRPr="00EF36FF">
        <w:t>eyelid edema</w:t>
      </w:r>
    </w:p>
    <w:p w:rsidR="006F3CD7" w:rsidRPr="00EF36FF" w:rsidRDefault="006F3CD7">
      <w:pPr>
        <w:pStyle w:val="NormalWeb"/>
        <w:numPr>
          <w:ilvl w:val="1"/>
          <w:numId w:val="4"/>
        </w:numPr>
      </w:pPr>
      <w:r w:rsidRPr="00EF36FF">
        <w:t>nasal congestion</w:t>
      </w:r>
    </w:p>
    <w:p w:rsidR="006F3CD7" w:rsidRPr="00EF36FF" w:rsidRDefault="006F3CD7">
      <w:pPr>
        <w:pStyle w:val="NormalWeb"/>
        <w:numPr>
          <w:ilvl w:val="1"/>
          <w:numId w:val="4"/>
        </w:numPr>
      </w:pPr>
      <w:r w:rsidRPr="00EF36FF">
        <w:t>rhinorrhea</w:t>
      </w:r>
    </w:p>
    <w:p w:rsidR="006F3CD7" w:rsidRPr="00EF36FF" w:rsidRDefault="006F3CD7">
      <w:pPr>
        <w:pStyle w:val="NormalWeb"/>
        <w:numPr>
          <w:ilvl w:val="1"/>
          <w:numId w:val="4"/>
        </w:numPr>
      </w:pPr>
      <w:r w:rsidRPr="00EF36FF">
        <w:t>facial sweating</w:t>
      </w:r>
    </w:p>
    <w:p w:rsidR="006F3CD7" w:rsidRPr="00EF36FF" w:rsidRDefault="006F3CD7">
      <w:pPr>
        <w:pStyle w:val="NormalWeb"/>
        <w:numPr>
          <w:ilvl w:val="0"/>
          <w:numId w:val="8"/>
        </w:numPr>
        <w:spacing w:after="120"/>
      </w:pPr>
      <w:r w:rsidRPr="00EF36FF">
        <w:t>in variant of cluster headache, full Horner's syndrome can be seen.</w:t>
      </w:r>
    </w:p>
    <w:p w:rsidR="006F3CD7" w:rsidRPr="00EF36FF" w:rsidRDefault="006F3CD7">
      <w:pPr>
        <w:pStyle w:val="NormalWeb"/>
        <w:numPr>
          <w:ilvl w:val="0"/>
          <w:numId w:val="4"/>
        </w:numPr>
      </w:pPr>
      <w:r w:rsidRPr="00EF36FF">
        <w:t xml:space="preserve">patients feel </w:t>
      </w:r>
      <w:r w:rsidRPr="00EF36FF">
        <w:rPr>
          <w:b/>
          <w:bCs/>
          <w:i/>
          <w:iCs/>
        </w:rPr>
        <w:t>agitated</w:t>
      </w:r>
      <w:r w:rsidRPr="00EF36FF">
        <w:t xml:space="preserve"> or restless with need to isolate themselves and move around (most sufferers assume upright position to relieve discomfort!); patients have been known to become violent or bang their heads against wall.</w:t>
      </w:r>
    </w:p>
    <w:p w:rsidR="006F3CD7" w:rsidRPr="00EF36FF" w:rsidRDefault="006F3CD7">
      <w:pPr>
        <w:pStyle w:val="NormalWeb"/>
        <w:numPr>
          <w:ilvl w:val="0"/>
          <w:numId w:val="4"/>
        </w:numPr>
      </w:pPr>
      <w:r w:rsidRPr="00EF36FF">
        <w:t>GI symptoms uncommon.</w:t>
      </w:r>
    </w:p>
    <w:p w:rsidR="006F3CD7" w:rsidRPr="00EF36FF" w:rsidRDefault="006F3CD7">
      <w:pPr>
        <w:pStyle w:val="NormalWeb"/>
      </w:pPr>
    </w:p>
    <w:p w:rsidR="006F3CD7" w:rsidRPr="00EF36FF" w:rsidRDefault="006F3CD7">
      <w:pPr>
        <w:pStyle w:val="NormalWeb"/>
      </w:pPr>
      <w:r w:rsidRPr="00EF36FF">
        <w:rPr>
          <w:u w:val="single"/>
        </w:rPr>
        <w:t>Attack frequency</w:t>
      </w:r>
      <w:r w:rsidRPr="00EF36FF">
        <w:t xml:space="preserve"> varies (8 attacks per day ÷ 1 attack every 2 days).</w:t>
      </w:r>
    </w:p>
    <w:p w:rsidR="006F3CD7" w:rsidRPr="00EF36FF" w:rsidRDefault="006F3CD7">
      <w:pPr>
        <w:pStyle w:val="NormalWeb"/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before="120" w:after="120"/>
        <w:ind w:left="1440" w:right="1275"/>
      </w:pPr>
      <w:r w:rsidRPr="00EF36FF">
        <w:rPr>
          <w:b/>
          <w:bCs/>
          <w:smallCaps/>
          <w:u w:color="FF0000"/>
        </w:rPr>
        <w:t>Periodicity</w:t>
      </w:r>
      <w:r w:rsidRPr="00EF36FF">
        <w:rPr>
          <w:b/>
          <w:bCs/>
          <w:u w:color="FF0000"/>
        </w:rPr>
        <w:t xml:space="preserve"> is hallmark of cluster headache</w:t>
      </w:r>
      <w:r w:rsidRPr="00EF36FF">
        <w:t>! - attributed to hypothalamic (particularly suprachiasmatic nuclei) hormonal influences</w:t>
      </w:r>
    </w:p>
    <w:p w:rsidR="006F3CD7" w:rsidRPr="00EF36FF" w:rsidRDefault="006F3CD7">
      <w:pPr>
        <w:pStyle w:val="NormalWeb"/>
        <w:numPr>
          <w:ilvl w:val="2"/>
          <w:numId w:val="4"/>
        </w:numPr>
      </w:pPr>
      <w:r w:rsidRPr="00EF36FF">
        <w:t xml:space="preserve">attacks often </w:t>
      </w:r>
      <w:r w:rsidRPr="00EF36FF">
        <w:rPr>
          <w:b/>
          <w:bCs/>
          <w:i/>
          <w:iCs/>
        </w:rPr>
        <w:t>occur at same time</w:t>
      </w:r>
      <w:r w:rsidRPr="00EF36FF">
        <w:t xml:space="preserve"> </w:t>
      </w:r>
      <w:r w:rsidRPr="00EF36FF">
        <w:rPr>
          <w:b/>
          <w:bCs/>
          <w:i/>
          <w:iCs/>
        </w:rPr>
        <w:t>each day</w:t>
      </w:r>
      <w:r w:rsidRPr="00EF36FF">
        <w:t xml:space="preserve"> ("alarm clock headache"); o</w:t>
      </w:r>
      <w:r w:rsidRPr="00EF36FF">
        <w:rPr>
          <w:szCs w:val="20"/>
        </w:rPr>
        <w:t>nset is nocturnal in 50% cases</w:t>
      </w:r>
      <w:r w:rsidRPr="00EF36FF">
        <w:t xml:space="preserve"> (may awaken patients from sleep).</w:t>
      </w:r>
    </w:p>
    <w:p w:rsidR="006F3CD7" w:rsidRPr="00EF36FF" w:rsidRDefault="006F3CD7">
      <w:pPr>
        <w:pStyle w:val="NormalWeb"/>
        <w:numPr>
          <w:ilvl w:val="2"/>
          <w:numId w:val="4"/>
        </w:numPr>
      </w:pPr>
      <w:r w:rsidRPr="00EF36FF">
        <w:t xml:space="preserve">attacks occur in </w:t>
      </w:r>
      <w:r w:rsidRPr="00EF36FF">
        <w:rPr>
          <w:b/>
          <w:bCs/>
          <w:smallCaps/>
          <w:color w:val="0000FF"/>
        </w:rPr>
        <w:t>cluster</w:t>
      </w:r>
      <w:r w:rsidRPr="00EF36FF">
        <w:rPr>
          <w:b/>
          <w:bCs/>
          <w:color w:val="0000FF"/>
        </w:rPr>
        <w:t xml:space="preserve"> periods</w:t>
      </w:r>
      <w:r w:rsidRPr="00EF36FF">
        <w:t xml:space="preserve"> that last </w:t>
      </w:r>
      <w:r w:rsidRPr="00EF36FF">
        <w:rPr>
          <w:highlight w:val="yellow"/>
        </w:rPr>
        <w:t>1 week ÷ 1 year</w:t>
      </w:r>
      <w:r w:rsidRPr="00EF36FF">
        <w:t xml:space="preserve"> (usually 1-3 months) separated by periods of headache-free remission.</w:t>
      </w:r>
    </w:p>
    <w:p w:rsidR="006F3CD7" w:rsidRPr="00EF36FF" w:rsidRDefault="006F3CD7">
      <w:pPr>
        <w:pStyle w:val="NormalWeb"/>
        <w:numPr>
          <w:ilvl w:val="2"/>
          <w:numId w:val="4"/>
        </w:numPr>
      </w:pPr>
      <w:r w:rsidRPr="00EF36FF">
        <w:t xml:space="preserve">cluster episodes often appear at </w:t>
      </w:r>
      <w:r w:rsidRPr="00EF36FF">
        <w:rPr>
          <w:b/>
          <w:bCs/>
          <w:i/>
          <w:iCs/>
        </w:rPr>
        <w:t>characteristic times of year</w:t>
      </w:r>
      <w:r w:rsidRPr="00EF36FF">
        <w:t xml:space="preserve"> (particularly around vernal and autumnal equinoxes).</w:t>
      </w:r>
    </w:p>
    <w:p w:rsidR="006F3CD7" w:rsidRPr="00EF36FF" w:rsidRDefault="006F3CD7">
      <w:pPr>
        <w:pStyle w:val="NormalWeb"/>
        <w:numPr>
          <w:ilvl w:val="2"/>
          <w:numId w:val="4"/>
        </w:numPr>
      </w:pPr>
      <w:r w:rsidRPr="00EF36FF">
        <w:t xml:space="preserve">attacks may cease </w:t>
      </w:r>
      <w:r w:rsidRPr="00EF36FF">
        <w:rPr>
          <w:i/>
          <w:iCs/>
          <w:color w:val="008000"/>
        </w:rPr>
        <w:t>during pregnancy</w:t>
      </w:r>
      <w:r w:rsidRPr="00EF36FF">
        <w:t xml:space="preserve"> (but attacks seldom correlate with menses).</w:t>
      </w:r>
    </w:p>
    <w:p w:rsidR="006F3CD7" w:rsidRPr="00EF36FF" w:rsidRDefault="006F3CD7">
      <w:pPr>
        <w:pStyle w:val="NormalWeb"/>
      </w:pPr>
    </w:p>
    <w:p w:rsidR="00287825" w:rsidRPr="00EF36FF" w:rsidRDefault="00287825">
      <w:pPr>
        <w:pStyle w:val="NormalWeb"/>
      </w:pPr>
    </w:p>
    <w:p w:rsidR="00287825" w:rsidRPr="00EF36FF" w:rsidRDefault="000E62C9">
      <w:pPr>
        <w:pStyle w:val="NormalWeb"/>
      </w:pPr>
      <w:r w:rsidRPr="00EF36FF">
        <w:rPr>
          <w:noProof/>
        </w:rPr>
        <w:lastRenderedPageBreak/>
        <w:drawing>
          <wp:inline distT="0" distB="0" distL="0" distR="0">
            <wp:extent cx="5276850" cy="7762875"/>
            <wp:effectExtent l="0" t="0" r="0" b="0"/>
            <wp:docPr id="1" name="Picture 1" descr="S27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27a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76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7825" w:rsidRPr="00EF36FF" w:rsidRDefault="00287825">
      <w:pPr>
        <w:pStyle w:val="NormalWeb"/>
      </w:pPr>
    </w:p>
    <w:p w:rsidR="006F3CD7" w:rsidRPr="00EF36FF" w:rsidRDefault="006F3CD7">
      <w:pPr>
        <w:pStyle w:val="NormalWeb"/>
      </w:pPr>
    </w:p>
    <w:p w:rsidR="006F3CD7" w:rsidRPr="00EF36FF" w:rsidRDefault="006F3CD7">
      <w:pPr>
        <w:pStyle w:val="Nervous1"/>
      </w:pPr>
      <w:bookmarkStart w:id="5" w:name="_Toc5997495"/>
      <w:r w:rsidRPr="00EF36FF">
        <w:t>Differential Diagnosis</w:t>
      </w:r>
      <w:bookmarkEnd w:id="5"/>
    </w:p>
    <w:p w:rsidR="006F3CD7" w:rsidRPr="00EF36FF" w:rsidRDefault="006F3CD7">
      <w:pPr>
        <w:pStyle w:val="NormalWeb"/>
        <w:numPr>
          <w:ilvl w:val="3"/>
          <w:numId w:val="4"/>
        </w:numPr>
      </w:pPr>
      <w:r w:rsidRPr="00EF36FF">
        <w:t>Secondary cluster-like headache (due to structural lesions near cavernous sinuses).</w:t>
      </w:r>
    </w:p>
    <w:p w:rsidR="006F3CD7" w:rsidRPr="00EF36FF" w:rsidRDefault="006F3CD7">
      <w:pPr>
        <w:pStyle w:val="NormalWeb"/>
        <w:numPr>
          <w:ilvl w:val="3"/>
          <w:numId w:val="4"/>
        </w:numPr>
      </w:pPr>
      <w:r w:rsidRPr="00EF36FF">
        <w:t>Chronic paroxysmal hemicrania</w:t>
      </w:r>
    </w:p>
    <w:p w:rsidR="006F3CD7" w:rsidRPr="00EF36FF" w:rsidRDefault="006F3CD7">
      <w:pPr>
        <w:pStyle w:val="NormalWeb"/>
        <w:numPr>
          <w:ilvl w:val="3"/>
          <w:numId w:val="4"/>
        </w:numPr>
      </w:pPr>
      <w:r w:rsidRPr="00EF36FF">
        <w:t>Migraine</w:t>
      </w:r>
    </w:p>
    <w:p w:rsidR="006F3CD7" w:rsidRPr="00EF36FF" w:rsidRDefault="006F3CD7">
      <w:pPr>
        <w:pStyle w:val="NormalWeb"/>
        <w:numPr>
          <w:ilvl w:val="3"/>
          <w:numId w:val="4"/>
        </w:numPr>
      </w:pPr>
      <w:r w:rsidRPr="00EF36FF">
        <w:t>Trigeminal neuralgia</w:t>
      </w:r>
    </w:p>
    <w:p w:rsidR="006F3CD7" w:rsidRPr="00EF36FF" w:rsidRDefault="006F3CD7">
      <w:pPr>
        <w:pStyle w:val="NormalWeb"/>
        <w:numPr>
          <w:ilvl w:val="3"/>
          <w:numId w:val="4"/>
        </w:numPr>
      </w:pPr>
      <w:r w:rsidRPr="00EF36FF">
        <w:t>Temporal arteritis</w:t>
      </w:r>
    </w:p>
    <w:p w:rsidR="006F3CD7" w:rsidRPr="00EF36FF" w:rsidRDefault="006F3CD7">
      <w:pPr>
        <w:pStyle w:val="NormalWeb"/>
        <w:numPr>
          <w:ilvl w:val="3"/>
          <w:numId w:val="4"/>
        </w:numPr>
      </w:pPr>
      <w:r w:rsidRPr="00EF36FF">
        <w:t>Raeder paratrigeminal syndrome - pain is constant (no distinct attacks)</w:t>
      </w:r>
    </w:p>
    <w:p w:rsidR="006F3CD7" w:rsidRPr="00EF36FF" w:rsidRDefault="006F3CD7">
      <w:pPr>
        <w:pStyle w:val="NormalWeb"/>
        <w:numPr>
          <w:ilvl w:val="3"/>
          <w:numId w:val="4"/>
        </w:numPr>
      </w:pPr>
      <w:r w:rsidRPr="00EF36FF">
        <w:t>Tolosa-Hunt syndrome</w:t>
      </w:r>
    </w:p>
    <w:p w:rsidR="006F3CD7" w:rsidRPr="00EF36FF" w:rsidRDefault="006F3CD7">
      <w:pPr>
        <w:pStyle w:val="NormalWeb"/>
        <w:numPr>
          <w:ilvl w:val="3"/>
          <w:numId w:val="4"/>
        </w:numPr>
      </w:pPr>
      <w:r w:rsidRPr="00EF36FF">
        <w:t>Sinusitis</w:t>
      </w:r>
    </w:p>
    <w:p w:rsidR="006F3CD7" w:rsidRPr="00EF36FF" w:rsidRDefault="006F3CD7">
      <w:pPr>
        <w:pStyle w:val="NormalWeb"/>
        <w:numPr>
          <w:ilvl w:val="3"/>
          <w:numId w:val="4"/>
        </w:numPr>
      </w:pPr>
      <w:r w:rsidRPr="00EF36FF">
        <w:t>Glaucoma</w:t>
      </w:r>
    </w:p>
    <w:p w:rsidR="006F3CD7" w:rsidRPr="00EF36FF" w:rsidRDefault="006F3CD7">
      <w:pPr>
        <w:pStyle w:val="NormalWeb"/>
      </w:pPr>
    </w:p>
    <w:p w:rsidR="006F3CD7" w:rsidRPr="00EF36FF" w:rsidRDefault="006F3CD7">
      <w:pPr>
        <w:pStyle w:val="NormalWeb"/>
      </w:pPr>
    </w:p>
    <w:p w:rsidR="006F3CD7" w:rsidRPr="00EF36FF" w:rsidRDefault="006F3CD7">
      <w:pPr>
        <w:pStyle w:val="Nervous1"/>
      </w:pPr>
      <w:bookmarkStart w:id="6" w:name="_Toc5997496"/>
      <w:r w:rsidRPr="00EF36FF">
        <w:t>Evaluation</w:t>
      </w:r>
      <w:bookmarkEnd w:id="6"/>
    </w:p>
    <w:p w:rsidR="006F3CD7" w:rsidRPr="00EF36FF" w:rsidRDefault="006F3CD7">
      <w:pPr>
        <w:pStyle w:val="NormalWeb"/>
        <w:numPr>
          <w:ilvl w:val="4"/>
          <w:numId w:val="4"/>
        </w:numPr>
      </w:pPr>
      <w:r w:rsidRPr="00EF36FF">
        <w:t xml:space="preserve">strictly clinical diagnosis - careful </w:t>
      </w:r>
      <w:r w:rsidRPr="00EF36FF">
        <w:rPr>
          <w:b/>
          <w:bCs/>
          <w:color w:val="0000FF"/>
        </w:rPr>
        <w:t>history</w:t>
      </w:r>
      <w:r w:rsidRPr="00EF36FF">
        <w:t xml:space="preserve"> is all that is needed.</w:t>
      </w:r>
    </w:p>
    <w:p w:rsidR="006F3CD7" w:rsidRPr="00EF36FF" w:rsidRDefault="006F3CD7">
      <w:pPr>
        <w:pStyle w:val="NormalWeb"/>
        <w:numPr>
          <w:ilvl w:val="4"/>
          <w:numId w:val="4"/>
        </w:numPr>
      </w:pPr>
      <w:r w:rsidRPr="00EF36FF">
        <w:rPr>
          <w:b/>
          <w:bCs/>
          <w:color w:val="0000FF"/>
        </w:rPr>
        <w:t>MRI</w:t>
      </w:r>
      <w:r w:rsidRPr="00EF36FF">
        <w:t xml:space="preserve"> is justified only in </w:t>
      </w:r>
      <w:r w:rsidRPr="00EF36FF">
        <w:rPr>
          <w:b/>
          <w:bCs/>
          <w:i/>
          <w:iCs/>
        </w:rPr>
        <w:t>atypical cases</w:t>
      </w:r>
      <w:r w:rsidRPr="00EF36FF">
        <w:t xml:space="preserve"> or </w:t>
      </w:r>
      <w:r w:rsidRPr="00EF36FF">
        <w:rPr>
          <w:b/>
          <w:bCs/>
          <w:i/>
          <w:iCs/>
        </w:rPr>
        <w:t>abnormal neurological examination</w:t>
      </w:r>
      <w:r w:rsidRPr="00EF36FF">
        <w:t xml:space="preserve"> (except when abnormality is Horner's syndrome!).</w:t>
      </w:r>
    </w:p>
    <w:p w:rsidR="006F3CD7" w:rsidRPr="00EF36FF" w:rsidRDefault="006F3CD7">
      <w:pPr>
        <w:pStyle w:val="NormalWeb"/>
      </w:pPr>
    </w:p>
    <w:p w:rsidR="006F3CD7" w:rsidRPr="00EF36FF" w:rsidRDefault="006F3CD7">
      <w:pPr>
        <w:pStyle w:val="NormalWeb"/>
      </w:pPr>
    </w:p>
    <w:p w:rsidR="006F3CD7" w:rsidRPr="00EF36FF" w:rsidRDefault="006F3CD7">
      <w:pPr>
        <w:pStyle w:val="Nervous1"/>
      </w:pPr>
      <w:bookmarkStart w:id="7" w:name="_Toc5997497"/>
      <w:r w:rsidRPr="00EF36FF">
        <w:t>Abortive therapy</w:t>
      </w:r>
      <w:bookmarkEnd w:id="7"/>
    </w:p>
    <w:p w:rsidR="006F3CD7" w:rsidRPr="00EF36FF" w:rsidRDefault="006F3CD7">
      <w:pPr>
        <w:pStyle w:val="NormalWeb"/>
      </w:pPr>
      <w:r w:rsidRPr="00EF36FF">
        <w:t>Oral preparations are not recommended - absorbed too slowly.</w:t>
      </w:r>
    </w:p>
    <w:p w:rsidR="006F3CD7" w:rsidRPr="00EF36FF" w:rsidRDefault="006F3CD7">
      <w:pPr>
        <w:pStyle w:val="NormalWeb"/>
      </w:pPr>
    </w:p>
    <w:p w:rsidR="006F3CD7" w:rsidRPr="00EF36FF" w:rsidRDefault="006F3CD7">
      <w:pPr>
        <w:pStyle w:val="NormalWeb"/>
        <w:numPr>
          <w:ilvl w:val="0"/>
          <w:numId w:val="5"/>
        </w:numPr>
      </w:pPr>
      <w:r w:rsidRPr="00EF36FF">
        <w:rPr>
          <w:highlight w:val="yellow"/>
        </w:rPr>
        <w:t>Inhaled</w:t>
      </w:r>
      <w:r w:rsidR="0095688F" w:rsidRPr="00EF36FF">
        <w:rPr>
          <w:highlight w:val="yellow"/>
        </w:rPr>
        <w:t xml:space="preserve"> high-flow</w:t>
      </w:r>
      <w:r w:rsidRPr="00EF36FF">
        <w:rPr>
          <w:highlight w:val="yellow"/>
        </w:rPr>
        <w:t xml:space="preserve"> </w:t>
      </w:r>
      <w:r w:rsidRPr="00EF36FF">
        <w:rPr>
          <w:bCs/>
          <w:smallCaps/>
          <w:color w:val="FF0000"/>
          <w:highlight w:val="yellow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oxygen</w:t>
      </w:r>
      <w:r w:rsidR="0095688F" w:rsidRPr="00EF36FF">
        <w:t xml:space="preserve"> (</w:t>
      </w:r>
      <w:r w:rsidR="0095688F" w:rsidRPr="00EF36FF">
        <w:rPr>
          <w:b/>
        </w:rPr>
        <w:t xml:space="preserve">12 L/min 100% by mask for full </w:t>
      </w:r>
      <w:r w:rsidRPr="00EF36FF">
        <w:rPr>
          <w:b/>
        </w:rPr>
        <w:t>15 minutes</w:t>
      </w:r>
      <w:r w:rsidRPr="00EF36FF">
        <w:t xml:space="preserve"> following headache onset) - treatment of first choice (70-80% effective); postulated mechanism – O</w:t>
      </w:r>
      <w:r w:rsidRPr="00EF36FF">
        <w:rPr>
          <w:vertAlign w:val="subscript"/>
        </w:rPr>
        <w:t>2</w:t>
      </w:r>
      <w:r w:rsidRPr="00EF36FF">
        <w:t xml:space="preserve"> is vasoconstrictor and increases serotonin synthesis.</w:t>
      </w:r>
    </w:p>
    <w:p w:rsidR="006F3CD7" w:rsidRPr="00EF36FF" w:rsidRDefault="006F3CD7">
      <w:pPr>
        <w:pStyle w:val="NormalWeb"/>
        <w:numPr>
          <w:ilvl w:val="0"/>
          <w:numId w:val="5"/>
        </w:numPr>
      </w:pPr>
      <w:r w:rsidRPr="00EF36FF">
        <w:t xml:space="preserve">Parenteral </w:t>
      </w:r>
      <w:r w:rsidRPr="00EF36FF">
        <w:rPr>
          <w:bCs/>
          <w:smallCaps/>
          <w:color w:val="FF00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sumatriptan </w:t>
      </w:r>
      <w:r w:rsidRPr="00EF36FF">
        <w:t>6 mg s/c</w:t>
      </w:r>
    </w:p>
    <w:p w:rsidR="006F3CD7" w:rsidRPr="00EF36FF" w:rsidRDefault="006F3CD7">
      <w:pPr>
        <w:pStyle w:val="NormalWeb"/>
        <w:numPr>
          <w:ilvl w:val="0"/>
          <w:numId w:val="5"/>
        </w:numPr>
      </w:pPr>
      <w:r w:rsidRPr="00EF36FF">
        <w:t xml:space="preserve">Parenteral </w:t>
      </w:r>
      <w:r w:rsidRPr="00EF36FF">
        <w:rPr>
          <w:bCs/>
          <w:smallCaps/>
          <w:color w:val="FF00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DHE</w:t>
      </w:r>
    </w:p>
    <w:p w:rsidR="006F3CD7" w:rsidRPr="00EF36FF" w:rsidRDefault="006F3CD7">
      <w:pPr>
        <w:pStyle w:val="NormalWeb"/>
        <w:numPr>
          <w:ilvl w:val="0"/>
          <w:numId w:val="5"/>
        </w:numPr>
      </w:pPr>
      <w:r w:rsidRPr="00EF36FF">
        <w:t xml:space="preserve">Topical (intranasal) </w:t>
      </w:r>
      <w:r w:rsidRPr="00EF36FF">
        <w:rPr>
          <w:b/>
          <w:bCs/>
        </w:rPr>
        <w:t>local anesthetics</w:t>
      </w:r>
      <w:r w:rsidRPr="00EF36FF">
        <w:t xml:space="preserve"> (2-4% </w:t>
      </w:r>
      <w:r w:rsidRPr="00EF36FF">
        <w:rPr>
          <w:bCs/>
          <w:smallCaps/>
          <w:color w:val="FF00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lidocaine</w:t>
      </w:r>
      <w:r w:rsidRPr="00EF36FF">
        <w:t xml:space="preserve">) - to most caudal aspect of inferior nasal turbinate (patient in supine position) - can deliver </w:t>
      </w:r>
      <w:r w:rsidRPr="00EF36FF">
        <w:rPr>
          <w:i/>
          <w:iCs/>
          <w:color w:val="0000FF"/>
        </w:rPr>
        <w:t>sphenopalatine ganglion block</w:t>
      </w:r>
      <w:r w:rsidRPr="00EF36FF">
        <w:t xml:space="preserve"> - remarkably effective!</w:t>
      </w:r>
    </w:p>
    <w:p w:rsidR="006F3CD7" w:rsidRPr="00EF36FF" w:rsidRDefault="006F3CD7">
      <w:pPr>
        <w:pStyle w:val="NormalWeb"/>
        <w:numPr>
          <w:ilvl w:val="0"/>
          <w:numId w:val="5"/>
        </w:numPr>
      </w:pPr>
      <w:r w:rsidRPr="00EF36FF">
        <w:t xml:space="preserve">Parenteral </w:t>
      </w:r>
      <w:r w:rsidRPr="00EF36FF">
        <w:rPr>
          <w:b/>
          <w:bCs/>
        </w:rPr>
        <w:t>narcotics</w:t>
      </w:r>
    </w:p>
    <w:p w:rsidR="00544FA8" w:rsidRPr="00EF36FF" w:rsidRDefault="00544FA8" w:rsidP="00544FA8">
      <w:pPr>
        <w:pStyle w:val="NormalWeb"/>
        <w:numPr>
          <w:ilvl w:val="0"/>
          <w:numId w:val="5"/>
        </w:numPr>
      </w:pPr>
      <w:r w:rsidRPr="00EF36FF">
        <w:rPr>
          <w:b/>
          <w:color w:val="0000FF"/>
        </w:rPr>
        <w:t>Sphenopalatine ganglion stimulation</w:t>
      </w:r>
      <w:r w:rsidRPr="00EF36FF">
        <w:t xml:space="preserve"> with implantable system</w:t>
      </w:r>
    </w:p>
    <w:p w:rsidR="006F3CD7" w:rsidRPr="00EF36FF" w:rsidRDefault="00544FA8" w:rsidP="00544FA8">
      <w:pPr>
        <w:pStyle w:val="NormalWeb"/>
        <w:numPr>
          <w:ilvl w:val="0"/>
          <w:numId w:val="12"/>
        </w:numPr>
      </w:pPr>
      <w:r w:rsidRPr="00EF36FF">
        <w:t xml:space="preserve">at 15 minutes following stimulation, 55% of treatment group had pain relief compared with 6% in sham treatment group (P &lt; .0001); pain relief was maintained to 90 minutes (50% pain relief for treatment group vs 13% for sham). </w:t>
      </w:r>
      <w:hyperlink r:id="rId8" w:history="1">
        <w:r w:rsidRPr="00EF36FF">
          <w:rPr>
            <w:rStyle w:val="Hyperlink"/>
          </w:rPr>
          <w:t>http://www.medscape.com/viewarticle/807281</w:t>
        </w:r>
      </w:hyperlink>
    </w:p>
    <w:p w:rsidR="00544FA8" w:rsidRPr="00EF36FF" w:rsidRDefault="00544FA8" w:rsidP="00544FA8">
      <w:pPr>
        <w:pStyle w:val="NormalWeb"/>
      </w:pPr>
    </w:p>
    <w:p w:rsidR="006F3CD7" w:rsidRPr="00EF36FF" w:rsidRDefault="006F3CD7">
      <w:pPr>
        <w:pStyle w:val="NormalWeb"/>
      </w:pPr>
    </w:p>
    <w:p w:rsidR="006F3CD7" w:rsidRPr="00EF36FF" w:rsidRDefault="006F3CD7">
      <w:pPr>
        <w:pStyle w:val="Nervous1"/>
      </w:pPr>
      <w:bookmarkStart w:id="8" w:name="_Toc5997498"/>
      <w:r w:rsidRPr="00EF36FF">
        <w:t>Preventive therapy</w:t>
      </w:r>
      <w:bookmarkEnd w:id="8"/>
    </w:p>
    <w:p w:rsidR="006F3CD7" w:rsidRPr="00EF36FF" w:rsidRDefault="006F3CD7">
      <w:pPr>
        <w:pStyle w:val="NormalWeb"/>
      </w:pPr>
      <w:r w:rsidRPr="00EF36FF">
        <w:t>- required for almost all patients!:</w:t>
      </w:r>
    </w:p>
    <w:p w:rsidR="006F3CD7" w:rsidRPr="00EF36FF" w:rsidRDefault="006F3CD7">
      <w:pPr>
        <w:pStyle w:val="NormalWeb"/>
        <w:numPr>
          <w:ilvl w:val="0"/>
          <w:numId w:val="7"/>
        </w:numPr>
      </w:pPr>
      <w:r w:rsidRPr="00EF36FF">
        <w:t>attacks are too short and too severe to treat with only abortive medication;</w:t>
      </w:r>
    </w:p>
    <w:p w:rsidR="006F3CD7" w:rsidRPr="00EF36FF" w:rsidRDefault="006F3CD7">
      <w:pPr>
        <w:pStyle w:val="NormalWeb"/>
        <w:numPr>
          <w:ilvl w:val="0"/>
          <w:numId w:val="7"/>
        </w:numPr>
      </w:pPr>
      <w:r w:rsidRPr="00EF36FF">
        <w:t xml:space="preserve">prophylactic treatment is most effective among all primary headache disorders! (except </w:t>
      </w:r>
      <w:r w:rsidRPr="00EF36FF">
        <w:rPr>
          <w:b/>
          <w:bCs/>
          <w:color w:val="80008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chronic CH</w:t>
      </w:r>
      <w:r w:rsidRPr="00EF36FF">
        <w:t xml:space="preserve"> - notoriously resistant to standard prophylactic agents)</w:t>
      </w:r>
    </w:p>
    <w:p w:rsidR="006F3CD7" w:rsidRPr="00EF36FF" w:rsidRDefault="006F3CD7">
      <w:pPr>
        <w:pStyle w:val="NormalWeb"/>
        <w:numPr>
          <w:ilvl w:val="0"/>
          <w:numId w:val="6"/>
        </w:numPr>
        <w:spacing w:before="120"/>
      </w:pPr>
      <w:r w:rsidRPr="00EF36FF">
        <w:t xml:space="preserve">avoid </w:t>
      </w:r>
      <w:r w:rsidRPr="00EF36FF">
        <w:rPr>
          <w:b/>
          <w:bCs/>
          <w:i/>
          <w:iCs/>
          <w:color w:val="FF0000"/>
        </w:rPr>
        <w:t>alcohol</w:t>
      </w:r>
      <w:r w:rsidRPr="00EF36FF">
        <w:t xml:space="preserve"> and </w:t>
      </w:r>
      <w:r w:rsidRPr="00EF36FF">
        <w:rPr>
          <w:b/>
          <w:bCs/>
          <w:i/>
          <w:iCs/>
          <w:color w:val="FF0000"/>
        </w:rPr>
        <w:t>nitroglycerin</w:t>
      </w:r>
      <w:r w:rsidRPr="00EF36FF">
        <w:t>.</w:t>
      </w:r>
    </w:p>
    <w:p w:rsidR="006F3CD7" w:rsidRPr="00EF36FF" w:rsidRDefault="006F3CD7">
      <w:pPr>
        <w:pStyle w:val="NormalWeb"/>
        <w:ind w:left="720"/>
      </w:pPr>
      <w:r w:rsidRPr="00EF36FF">
        <w:t>Alcohol provokes attacks in 70% patients but has no effect when cluster bout remits (“</w:t>
      </w:r>
      <w:r w:rsidRPr="00EF36FF">
        <w:rPr>
          <w:b/>
          <w:bCs/>
          <w:i/>
          <w:iCs/>
        </w:rPr>
        <w:t>on-off vulnerability to alcohol</w:t>
      </w:r>
      <w:r w:rsidRPr="00EF36FF">
        <w:t>” - pathognomonic of cluster headache!!!).</w:t>
      </w:r>
    </w:p>
    <w:p w:rsidR="00BE507B" w:rsidRPr="00EF36FF" w:rsidRDefault="00BE507B" w:rsidP="00BE507B">
      <w:pPr>
        <w:pStyle w:val="NormalWeb"/>
        <w:numPr>
          <w:ilvl w:val="0"/>
          <w:numId w:val="6"/>
        </w:numPr>
        <w:spacing w:before="120"/>
      </w:pPr>
      <w:r w:rsidRPr="00EF36FF">
        <w:rPr>
          <w:b/>
          <w:color w:val="00B050"/>
        </w:rPr>
        <w:t>Peripheral Nerve Blocks</w:t>
      </w:r>
      <w:r w:rsidRPr="00EF36FF">
        <w:t xml:space="preserve"> see </w:t>
      </w:r>
      <w:hyperlink r:id="rId9" w:anchor="Peripheral_Nerve_Blocks" w:history="1">
        <w:r w:rsidRPr="00EF36FF">
          <w:rPr>
            <w:rStyle w:val="Hyperlink"/>
          </w:rPr>
          <w:t>p. S24 &gt;&gt;</w:t>
        </w:r>
      </w:hyperlink>
    </w:p>
    <w:p w:rsidR="00BE507B" w:rsidRPr="00EF36FF" w:rsidRDefault="00BE507B">
      <w:pPr>
        <w:pStyle w:val="NormalWeb"/>
      </w:pPr>
    </w:p>
    <w:p w:rsidR="00BE507B" w:rsidRPr="00EF36FF" w:rsidRDefault="00BE507B">
      <w:pPr>
        <w:pStyle w:val="NormalWeb"/>
      </w:pPr>
    </w:p>
    <w:p w:rsidR="006F3CD7" w:rsidRPr="00EF36FF" w:rsidRDefault="006F3CD7">
      <w:pPr>
        <w:pStyle w:val="NormalWeb"/>
      </w:pPr>
      <w:r w:rsidRPr="00EF36FF">
        <w:rPr>
          <w:u w:val="single"/>
        </w:rPr>
        <w:t>In order of preference</w:t>
      </w:r>
      <w:r w:rsidRPr="00EF36FF">
        <w:t xml:space="preserve"> (begin early in cluster period and continue until headache-free for at least 2 weeks):</w:t>
      </w:r>
    </w:p>
    <w:p w:rsidR="006F3CD7" w:rsidRPr="00EF36FF" w:rsidRDefault="006F3CD7">
      <w:pPr>
        <w:pStyle w:val="Drugname2"/>
        <w:numPr>
          <w:ilvl w:val="1"/>
          <w:numId w:val="6"/>
        </w:numPr>
        <w:rPr>
          <w:smallCaps w:val="0"/>
          <w:color w:val="auto"/>
          <w:lang w:val="en-US"/>
        </w:rPr>
      </w:pPr>
      <w:r w:rsidRPr="00EF36FF">
        <w:rPr>
          <w:lang w:val="en-US"/>
        </w:rPr>
        <w:t xml:space="preserve">ergotamine </w:t>
      </w:r>
      <w:r w:rsidRPr="00EF36FF">
        <w:rPr>
          <w:smallCaps w:val="0"/>
          <w:color w:val="auto"/>
          <w:lang w:val="en-US"/>
        </w:rPr>
        <w:t xml:space="preserve">(orally 2 mg × 2/d) - </w:t>
      </w:r>
      <w:r w:rsidRPr="00EF36FF">
        <w:rPr>
          <w:b/>
          <w:bCs w:val="0"/>
          <w:smallCaps w:val="0"/>
          <w:color w:val="auto"/>
          <w:lang w:val="en-US"/>
        </w:rPr>
        <w:t>classic treatment</w:t>
      </w:r>
      <w:r w:rsidRPr="00EF36FF">
        <w:rPr>
          <w:smallCaps w:val="0"/>
          <w:color w:val="auto"/>
          <w:lang w:val="en-US"/>
        </w:rPr>
        <w:t xml:space="preserve"> - most effective when given 1-2 hours before expected attack (for patients with single nocturnal episode, 1 mg suppository at bedtime may be all that is necessary)</w:t>
      </w:r>
    </w:p>
    <w:p w:rsidR="006F3CD7" w:rsidRPr="00EF36FF" w:rsidRDefault="006F3CD7">
      <w:pPr>
        <w:pStyle w:val="NormalWeb"/>
        <w:ind w:left="2160"/>
      </w:pPr>
      <w:r w:rsidRPr="00EF36FF">
        <w:t>Educate regarding early symptoms of ergotism (limb claudication) when ergotamine is used daily (H: weekly limit of 14 mg).</w:t>
      </w:r>
    </w:p>
    <w:p w:rsidR="006F3CD7" w:rsidRPr="00EF36FF" w:rsidRDefault="006F3CD7">
      <w:pPr>
        <w:pStyle w:val="Drugname2"/>
        <w:numPr>
          <w:ilvl w:val="1"/>
          <w:numId w:val="6"/>
        </w:numPr>
        <w:rPr>
          <w:lang w:val="en-US"/>
        </w:rPr>
      </w:pPr>
      <w:r w:rsidRPr="00EF36FF">
        <w:rPr>
          <w:lang w:val="en-US"/>
        </w:rPr>
        <w:t>verapamil</w:t>
      </w:r>
    </w:p>
    <w:p w:rsidR="006F3CD7" w:rsidRPr="00EF36FF" w:rsidRDefault="006F3CD7">
      <w:pPr>
        <w:pStyle w:val="Drugname2"/>
        <w:numPr>
          <w:ilvl w:val="1"/>
          <w:numId w:val="6"/>
        </w:numPr>
        <w:rPr>
          <w:smallCaps w:val="0"/>
          <w:color w:val="auto"/>
          <w:lang w:val="en-US"/>
        </w:rPr>
      </w:pPr>
      <w:r w:rsidRPr="00EF36FF">
        <w:rPr>
          <w:lang w:val="en-US"/>
        </w:rPr>
        <w:t xml:space="preserve">methysergide </w:t>
      </w:r>
      <w:r w:rsidRPr="00EF36FF">
        <w:rPr>
          <w:smallCaps w:val="0"/>
          <w:color w:val="auto"/>
          <w:lang w:val="en-US"/>
        </w:rPr>
        <w:t>(no longer available in USA)</w:t>
      </w:r>
    </w:p>
    <w:p w:rsidR="006F3CD7" w:rsidRPr="00EF36FF" w:rsidRDefault="006F3CD7">
      <w:pPr>
        <w:pStyle w:val="Drugname2"/>
        <w:numPr>
          <w:ilvl w:val="1"/>
          <w:numId w:val="6"/>
        </w:numPr>
        <w:rPr>
          <w:smallCaps w:val="0"/>
          <w:color w:val="auto"/>
          <w:lang w:val="en-US"/>
        </w:rPr>
      </w:pPr>
      <w:r w:rsidRPr="00EF36FF">
        <w:rPr>
          <w:lang w:val="en-US"/>
        </w:rPr>
        <w:t xml:space="preserve">lithium </w:t>
      </w:r>
      <w:r w:rsidRPr="00EF36FF">
        <w:rPr>
          <w:smallCaps w:val="0"/>
          <w:color w:val="auto"/>
          <w:lang w:val="en-US"/>
        </w:rPr>
        <w:t>(300 mg bid or tid titrated according to serum lithium level) – esp. useful in chronic cluster headache!</w:t>
      </w:r>
    </w:p>
    <w:p w:rsidR="006F3CD7" w:rsidRPr="00EF36FF" w:rsidRDefault="006F3CD7">
      <w:pPr>
        <w:pStyle w:val="Drugname2"/>
        <w:numPr>
          <w:ilvl w:val="1"/>
          <w:numId w:val="6"/>
        </w:numPr>
        <w:rPr>
          <w:smallCaps w:val="0"/>
          <w:color w:val="auto"/>
          <w:lang w:val="en-US"/>
        </w:rPr>
      </w:pPr>
      <w:r w:rsidRPr="00EF36FF">
        <w:rPr>
          <w:lang w:val="en-US"/>
        </w:rPr>
        <w:t xml:space="preserve">prednisone </w:t>
      </w:r>
      <w:r w:rsidRPr="00EF36FF">
        <w:rPr>
          <w:smallCaps w:val="0"/>
          <w:color w:val="auto"/>
          <w:lang w:val="en-US"/>
        </w:rPr>
        <w:t>(10-day course, beginning at 60 mg/d for 7 days and rapidly tapering); long-term use not recommended.</w:t>
      </w:r>
    </w:p>
    <w:p w:rsidR="006F3CD7" w:rsidRPr="00EF36FF" w:rsidRDefault="006F3CD7">
      <w:pPr>
        <w:pStyle w:val="Drugname2"/>
        <w:numPr>
          <w:ilvl w:val="1"/>
          <w:numId w:val="6"/>
        </w:numPr>
        <w:rPr>
          <w:lang w:val="en-US"/>
        </w:rPr>
      </w:pPr>
      <w:r w:rsidRPr="00EF36FF">
        <w:rPr>
          <w:lang w:val="en-US"/>
        </w:rPr>
        <w:t>divalproex</w:t>
      </w:r>
    </w:p>
    <w:p w:rsidR="006F3CD7" w:rsidRPr="00EF36FF" w:rsidRDefault="006F3CD7">
      <w:pPr>
        <w:pStyle w:val="Drugname2"/>
        <w:numPr>
          <w:ilvl w:val="1"/>
          <w:numId w:val="6"/>
        </w:numPr>
        <w:rPr>
          <w:smallCaps w:val="0"/>
          <w:color w:val="auto"/>
          <w:lang w:val="en-US"/>
        </w:rPr>
      </w:pPr>
      <w:r w:rsidRPr="00EF36FF">
        <w:rPr>
          <w:lang w:val="en-US"/>
        </w:rPr>
        <w:t>capsaicin</w:t>
      </w:r>
      <w:r w:rsidRPr="00EF36FF">
        <w:rPr>
          <w:smallCaps w:val="0"/>
          <w:color w:val="auto"/>
          <w:lang w:val="en-US"/>
        </w:rPr>
        <w:t xml:space="preserve"> drops to ipsilateral nostril</w:t>
      </w:r>
      <w:r w:rsidRPr="00EF36FF">
        <w:rPr>
          <w:lang w:val="en-US"/>
        </w:rPr>
        <w:t xml:space="preserve"> </w:t>
      </w:r>
      <w:r w:rsidRPr="00EF36FF">
        <w:rPr>
          <w:smallCaps w:val="0"/>
          <w:color w:val="auto"/>
          <w:lang w:val="en-US"/>
        </w:rPr>
        <w:t xml:space="preserve">- induces </w:t>
      </w:r>
      <w:r w:rsidRPr="00EF36FF">
        <w:rPr>
          <w:b/>
          <w:bCs w:val="0"/>
          <w:smallCaps w:val="0"/>
          <w:color w:val="auto"/>
          <w:lang w:val="en-US"/>
        </w:rPr>
        <w:t>substance P</w:t>
      </w:r>
      <w:r w:rsidRPr="00EF36FF">
        <w:rPr>
          <w:smallCaps w:val="0"/>
          <w:color w:val="auto"/>
          <w:lang w:val="en-US"/>
        </w:rPr>
        <w:t xml:space="preserve"> release (principal mediator of pain); after repeated applications, depletes neuron of substance P.</w:t>
      </w:r>
    </w:p>
    <w:p w:rsidR="006F3CD7" w:rsidRPr="00EF36FF" w:rsidRDefault="006F3CD7">
      <w:pPr>
        <w:pStyle w:val="Drugname2"/>
        <w:numPr>
          <w:ilvl w:val="1"/>
          <w:numId w:val="6"/>
        </w:numPr>
        <w:rPr>
          <w:lang w:val="en-US"/>
        </w:rPr>
      </w:pPr>
      <w:r w:rsidRPr="00EF36FF">
        <w:rPr>
          <w:lang w:val="en-US"/>
        </w:rPr>
        <w:t>indomethacin</w:t>
      </w:r>
    </w:p>
    <w:p w:rsidR="006F3CD7" w:rsidRPr="00EF36FF" w:rsidRDefault="006F3CD7">
      <w:pPr>
        <w:pStyle w:val="NormalWeb"/>
      </w:pPr>
    </w:p>
    <w:p w:rsidR="001B3856" w:rsidRPr="00EF36FF" w:rsidRDefault="001B3856" w:rsidP="001B3856">
      <w:pPr>
        <w:pStyle w:val="NormalWeb"/>
      </w:pPr>
      <w:r w:rsidRPr="00EF36FF">
        <w:t xml:space="preserve">N.B. </w:t>
      </w:r>
      <w:r w:rsidRPr="00EF36FF">
        <w:rPr>
          <w:smallCaps/>
        </w:rPr>
        <w:t>propranolol</w:t>
      </w:r>
      <w:r w:rsidRPr="00EF36FF">
        <w:t xml:space="preserve"> and </w:t>
      </w:r>
      <w:r w:rsidRPr="00EF36FF">
        <w:rPr>
          <w:smallCaps/>
        </w:rPr>
        <w:t>amitriptyline</w:t>
      </w:r>
      <w:r w:rsidRPr="00EF36FF">
        <w:t xml:space="preserve"> are largely ineffective!</w:t>
      </w:r>
    </w:p>
    <w:p w:rsidR="000626D7" w:rsidRPr="00EF36FF" w:rsidRDefault="000626D7" w:rsidP="000626D7">
      <w:pPr>
        <w:pStyle w:val="NormalWeb"/>
        <w:numPr>
          <w:ilvl w:val="0"/>
          <w:numId w:val="6"/>
        </w:numPr>
      </w:pPr>
      <w:r w:rsidRPr="00EF36FF">
        <w:rPr>
          <w:u w:val="single"/>
        </w:rPr>
        <w:t>new approach</w:t>
      </w:r>
      <w:r w:rsidRPr="00EF36FF">
        <w:t xml:space="preserve">: in refractory CCH + low risk for anticoagulant-related hemorrhagic complications, low-intensity anticoagulation with </w:t>
      </w:r>
      <w:r w:rsidRPr="00EF36FF">
        <w:rPr>
          <w:smallCaps/>
          <w:color w:val="FF00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warfarin</w:t>
      </w:r>
      <w:r w:rsidRPr="00EF36FF">
        <w:t xml:space="preserve"> (to achieve INR 1.5–1.9) is associated with significantly higher incidence of remission lasting ≥ 4 weeks, as well as significantly less impact of headache on patients' quality of life as compared to placebo.</w:t>
      </w:r>
    </w:p>
    <w:p w:rsidR="001B3856" w:rsidRDefault="001B3856" w:rsidP="001B3856">
      <w:pPr>
        <w:pStyle w:val="NormalWeb"/>
      </w:pPr>
    </w:p>
    <w:p w:rsidR="000626D7" w:rsidRPr="00EF36FF" w:rsidRDefault="000626D7" w:rsidP="001B3856">
      <w:pPr>
        <w:pStyle w:val="NormalWeb"/>
      </w:pPr>
      <w:r w:rsidRPr="000626D7">
        <w:rPr>
          <w:u w:val="single"/>
        </w:rPr>
        <w:t>Surgical therapy</w:t>
      </w:r>
      <w:r>
        <w:t>:</w:t>
      </w:r>
    </w:p>
    <w:p w:rsidR="000626D7" w:rsidRPr="00CA0817" w:rsidRDefault="000626D7" w:rsidP="00CA0817">
      <w:pPr>
        <w:pStyle w:val="ListParagraph"/>
        <w:numPr>
          <w:ilvl w:val="0"/>
          <w:numId w:val="14"/>
        </w:numPr>
        <w:rPr>
          <w:smallCaps/>
        </w:rPr>
      </w:pPr>
      <w:r w:rsidRPr="00EF36FF">
        <w:t xml:space="preserve">new promising approach - </w:t>
      </w:r>
      <w:r w:rsidRPr="00CA0817">
        <w:rPr>
          <w:highlight w:val="yellow"/>
        </w:rPr>
        <w:t>DBS</w:t>
      </w:r>
      <w:r w:rsidRPr="00EF36FF">
        <w:t xml:space="preserve"> into </w:t>
      </w:r>
      <w:r w:rsidRPr="00CA0817">
        <w:rPr>
          <w:b/>
          <w:i/>
          <w:iCs/>
          <w:color w:val="0000FF"/>
        </w:rPr>
        <w:t>posterior inferior hypothalamus</w:t>
      </w:r>
      <w:r w:rsidRPr="00EF36FF">
        <w:t>.</w:t>
      </w:r>
    </w:p>
    <w:p w:rsidR="000626D7" w:rsidRPr="00EF36FF" w:rsidRDefault="000626D7" w:rsidP="00CA0817">
      <w:pPr>
        <w:pStyle w:val="ListParagraph"/>
        <w:numPr>
          <w:ilvl w:val="0"/>
          <w:numId w:val="14"/>
        </w:numPr>
      </w:pPr>
      <w:r w:rsidRPr="00CA0817">
        <w:rPr>
          <w:b/>
        </w:rPr>
        <w:t>surgical intervention</w:t>
      </w:r>
      <w:r w:rsidRPr="00EF36FF">
        <w:t xml:space="preserve"> (for strictly unilateral chronic cluster) - ablation of sensory input of </w:t>
      </w:r>
      <w:r w:rsidRPr="00CA0817">
        <w:rPr>
          <w:b/>
          <w:i/>
          <w:iCs/>
          <w:color w:val="0000FF"/>
        </w:rPr>
        <w:t>trigeminal nerve</w:t>
      </w:r>
      <w:r w:rsidRPr="00EF36FF">
        <w:t xml:space="preserve"> and </w:t>
      </w:r>
      <w:r w:rsidRPr="00CA0817">
        <w:rPr>
          <w:b/>
          <w:i/>
          <w:iCs/>
          <w:color w:val="0000FF"/>
        </w:rPr>
        <w:t>autonomic pathways</w:t>
      </w:r>
      <w:r w:rsidRPr="00EF36FF">
        <w:t xml:space="preserve"> (e.g. percutaneous </w:t>
      </w:r>
      <w:r w:rsidRPr="00CA0817">
        <w:rPr>
          <w:highlight w:val="yellow"/>
        </w:rPr>
        <w:t>RF</w:t>
      </w:r>
      <w:r w:rsidRPr="00EF36FF">
        <w:t xml:space="preserve"> trigeminal gangliorhizolysis, rhizotomy) - effective in 75%.</w:t>
      </w:r>
    </w:p>
    <w:p w:rsidR="000626D7" w:rsidRPr="00CA0817" w:rsidRDefault="000626D7" w:rsidP="00CA0817">
      <w:pPr>
        <w:pStyle w:val="ListParagraph"/>
        <w:numPr>
          <w:ilvl w:val="0"/>
          <w:numId w:val="14"/>
        </w:numPr>
      </w:pPr>
      <w:r w:rsidRPr="00CA0817">
        <w:rPr>
          <w:highlight w:val="yellow"/>
        </w:rPr>
        <w:t>SRS</w:t>
      </w:r>
      <w:r>
        <w:t xml:space="preserve"> – </w:t>
      </w:r>
      <w:r w:rsidRPr="00CA0817">
        <w:t xml:space="preserve">methodology </w:t>
      </w:r>
      <w:r w:rsidRPr="00CA0817">
        <w:rPr>
          <w:b/>
          <w:bCs/>
          <w:i/>
          <w:iCs/>
          <w:color w:val="0000FF"/>
        </w:rPr>
        <w:t>as for trigeminal neuralgia</w:t>
      </w:r>
      <w:r w:rsidRPr="00CA0817">
        <w:t xml:space="preserve"> but results not as good (no sustained pain relief beyond </w:t>
      </w:r>
      <w:r w:rsidR="00037A48" w:rsidRPr="00CA0817">
        <w:t xml:space="preserve">2 years F/U); some authors tried to add 8 mm shot to </w:t>
      </w:r>
      <w:r w:rsidR="00746CDC" w:rsidRPr="00CA0817">
        <w:rPr>
          <w:b/>
          <w:bCs/>
          <w:i/>
          <w:iCs/>
          <w:color w:val="0000FF"/>
        </w:rPr>
        <w:t>sphenopalatine ganglion</w:t>
      </w:r>
      <w:r w:rsidR="00CA0817" w:rsidRPr="00CA0817">
        <w:t xml:space="preserve"> (</w:t>
      </w:r>
      <w:r w:rsidR="00CA0817" w:rsidRPr="00CA0817">
        <w:rPr>
          <w:szCs w:val="24"/>
        </w:rPr>
        <w:t>Pollock BE &amp; Kondziolka D. J Neurosurg 87:450-453, 1997).</w:t>
      </w:r>
    </w:p>
    <w:p w:rsidR="001B3856" w:rsidRPr="00EF36FF" w:rsidRDefault="001B3856">
      <w:pPr>
        <w:pStyle w:val="NormalWeb"/>
      </w:pPr>
    </w:p>
    <w:p w:rsidR="006F3CD7" w:rsidRPr="00EF36FF" w:rsidRDefault="006F3CD7">
      <w:pPr>
        <w:pStyle w:val="NormalWeb"/>
      </w:pPr>
    </w:p>
    <w:p w:rsidR="006F3CD7" w:rsidRPr="00EF36FF" w:rsidRDefault="006F3CD7">
      <w:pPr>
        <w:pStyle w:val="Nervous1"/>
      </w:pPr>
      <w:bookmarkStart w:id="9" w:name="_Toc5997499"/>
      <w:r w:rsidRPr="00EF36FF">
        <w:t>Prognosis</w:t>
      </w:r>
      <w:bookmarkEnd w:id="9"/>
    </w:p>
    <w:p w:rsidR="006F3CD7" w:rsidRPr="00EF36FF" w:rsidRDefault="006F3CD7">
      <w:pPr>
        <w:pStyle w:val="NormalWeb"/>
      </w:pPr>
      <w:r w:rsidRPr="00EF36FF">
        <w:t xml:space="preserve">- chronic headache that </w:t>
      </w:r>
      <w:r w:rsidRPr="00EF36FF">
        <w:rPr>
          <w:i/>
          <w:iCs/>
          <w:color w:val="FF0000"/>
        </w:rPr>
        <w:t>may last for patient's life</w:t>
      </w:r>
      <w:r w:rsidRPr="00EF36FF">
        <w:t>.</w:t>
      </w:r>
    </w:p>
    <w:p w:rsidR="006F3CD7" w:rsidRPr="00EF36FF" w:rsidRDefault="006F3CD7">
      <w:pPr>
        <w:pStyle w:val="NormalWeb"/>
        <w:numPr>
          <w:ilvl w:val="0"/>
          <w:numId w:val="6"/>
        </w:numPr>
      </w:pPr>
      <w:r w:rsidRPr="00EF36FF">
        <w:t>drug therapy may convert from chronic to episodic cluster.</w:t>
      </w:r>
    </w:p>
    <w:p w:rsidR="006F3CD7" w:rsidRPr="00EF36FF" w:rsidRDefault="006F3CD7">
      <w:pPr>
        <w:pStyle w:val="NormalWeb"/>
        <w:numPr>
          <w:ilvl w:val="0"/>
          <w:numId w:val="6"/>
        </w:numPr>
      </w:pPr>
      <w:r w:rsidRPr="00EF36FF">
        <w:t>prolonged, spontaneous remissions have been described in up to 12% patients.</w:t>
      </w:r>
    </w:p>
    <w:p w:rsidR="006F3CD7" w:rsidRPr="00EF36FF" w:rsidRDefault="006F3CD7">
      <w:pPr>
        <w:pStyle w:val="NormalWeb"/>
      </w:pPr>
      <w:r w:rsidRPr="00EF36FF">
        <w:t xml:space="preserve"> </w:t>
      </w:r>
    </w:p>
    <w:p w:rsidR="00BE507B" w:rsidRPr="00EF36FF" w:rsidRDefault="00BE507B">
      <w:pPr>
        <w:pStyle w:val="NormalWeb"/>
      </w:pPr>
    </w:p>
    <w:p w:rsidR="005D13D7" w:rsidRPr="00EF36FF" w:rsidRDefault="005D13D7">
      <w:pPr>
        <w:pStyle w:val="NormalWeb"/>
      </w:pPr>
    </w:p>
    <w:p w:rsidR="006F3CD7" w:rsidRPr="00EF36FF" w:rsidRDefault="006F3CD7">
      <w:pPr>
        <w:pStyle w:val="Antrat"/>
      </w:pPr>
      <w:bookmarkStart w:id="10" w:name="_Toc5997500"/>
      <w:r w:rsidRPr="00EF36FF">
        <w:t>Chronic Paroxysmal Hemicrania</w:t>
      </w:r>
      <w:bookmarkEnd w:id="10"/>
    </w:p>
    <w:p w:rsidR="006F3CD7" w:rsidRPr="00EF36FF" w:rsidRDefault="006F3CD7">
      <w:pPr>
        <w:pStyle w:val="NormalWeb"/>
      </w:pPr>
      <w:r w:rsidRPr="00EF36FF">
        <w:t xml:space="preserve">- as </w:t>
      </w:r>
      <w:r w:rsidRPr="00EF36FF">
        <w:rPr>
          <w:b/>
          <w:bCs/>
          <w:smallCaps/>
          <w:color w:val="0000FF"/>
        </w:rPr>
        <w:t>cluster headache</w:t>
      </w:r>
      <w:r w:rsidRPr="00EF36FF">
        <w:t xml:space="preserve"> (2% prevalence of cluster headache) with </w:t>
      </w:r>
      <w:r w:rsidRPr="00EF36FF">
        <w:rPr>
          <w:u w:val="single"/>
        </w:rPr>
        <w:t>following differences</w:t>
      </w:r>
      <w:r w:rsidRPr="00EF36FF">
        <w:t>:</w:t>
      </w:r>
    </w:p>
    <w:p w:rsidR="006F3CD7" w:rsidRPr="00EF36FF" w:rsidRDefault="006F3CD7">
      <w:pPr>
        <w:pStyle w:val="NormalWeb"/>
        <w:numPr>
          <w:ilvl w:val="0"/>
          <w:numId w:val="10"/>
        </w:numPr>
      </w:pPr>
      <w:r w:rsidRPr="00EF36FF">
        <w:rPr>
          <w:highlight w:val="yellow"/>
        </w:rPr>
        <w:t xml:space="preserve">dramatic response to </w:t>
      </w:r>
      <w:r w:rsidRPr="00EF36FF">
        <w:rPr>
          <w:bCs/>
          <w:smallCaps/>
          <w:color w:val="FF0000"/>
          <w:highlight w:val="yellow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indomethacin</w:t>
      </w:r>
      <w:r w:rsidRPr="00EF36FF">
        <w:t xml:space="preserve"> – diagnostic criterion!</w:t>
      </w:r>
    </w:p>
    <w:p w:rsidR="006F3CD7" w:rsidRPr="00EF36FF" w:rsidRDefault="006F3CD7">
      <w:pPr>
        <w:pStyle w:val="NormalWeb"/>
        <w:numPr>
          <w:ilvl w:val="0"/>
          <w:numId w:val="10"/>
        </w:numPr>
      </w:pPr>
      <w:r w:rsidRPr="00EF36FF">
        <w:rPr>
          <w:b/>
          <w:bCs/>
          <w:color w:val="FF0000"/>
        </w:rPr>
        <w:t>women</w:t>
      </w:r>
      <w:r w:rsidRPr="00EF36FF">
        <w:t xml:space="preserve"> &gt; men (7:1)</w:t>
      </w:r>
    </w:p>
    <w:p w:rsidR="006F3CD7" w:rsidRPr="00EF36FF" w:rsidRDefault="006F3CD7">
      <w:pPr>
        <w:pStyle w:val="NormalWeb"/>
        <w:numPr>
          <w:ilvl w:val="0"/>
          <w:numId w:val="10"/>
        </w:numPr>
      </w:pPr>
      <w:r w:rsidRPr="00EF36FF">
        <w:t>shorter headache duration ≈ 13 (5-30) minutes.</w:t>
      </w:r>
    </w:p>
    <w:p w:rsidR="006F3CD7" w:rsidRPr="00EF36FF" w:rsidRDefault="006F3CD7">
      <w:pPr>
        <w:pStyle w:val="NormalWeb"/>
        <w:numPr>
          <w:ilvl w:val="0"/>
          <w:numId w:val="10"/>
        </w:numPr>
      </w:pPr>
      <w:r w:rsidRPr="00EF36FF">
        <w:t>headaches occur ≈ 5-11 times/day.</w:t>
      </w:r>
    </w:p>
    <w:p w:rsidR="006F3CD7" w:rsidRPr="00EF36FF" w:rsidRDefault="006F3CD7">
      <w:pPr>
        <w:pStyle w:val="NormalWeb"/>
        <w:numPr>
          <w:ilvl w:val="0"/>
          <w:numId w:val="10"/>
        </w:numPr>
      </w:pPr>
      <w:r w:rsidRPr="00EF36FF">
        <w:t xml:space="preserve">10% attacks may be triggered by flexing / rotating / pressing </w:t>
      </w:r>
      <w:r w:rsidRPr="00EF36FF">
        <w:rPr>
          <w:b/>
          <w:bCs/>
          <w:i/>
          <w:iCs/>
        </w:rPr>
        <w:t>upper portion of neck</w:t>
      </w:r>
      <w:r w:rsidRPr="00EF36FF">
        <w:t>.</w:t>
      </w:r>
    </w:p>
    <w:p w:rsidR="006F3CD7" w:rsidRPr="00EF36FF" w:rsidRDefault="006F3CD7">
      <w:pPr>
        <w:pStyle w:val="NormalWeb"/>
        <w:numPr>
          <w:ilvl w:val="0"/>
          <w:numId w:val="10"/>
        </w:numPr>
      </w:pPr>
      <w:r w:rsidRPr="00EF36FF">
        <w:t>typically, no remissions! (rarely, episodic paroxysmal hemicrania with remissions lasting weeks or months).</w:t>
      </w:r>
    </w:p>
    <w:p w:rsidR="006F3CD7" w:rsidRPr="00EF36FF" w:rsidRDefault="006F3CD7">
      <w:pPr>
        <w:pStyle w:val="NormalWeb"/>
        <w:numPr>
          <w:ilvl w:val="0"/>
          <w:numId w:val="10"/>
        </w:numPr>
      </w:pPr>
      <w:r w:rsidRPr="00EF36FF">
        <w:t>MRI / CT should be undertaken to exclude symptomatic causes.</w:t>
      </w:r>
    </w:p>
    <w:p w:rsidR="006F3CD7" w:rsidRPr="00EF36FF" w:rsidRDefault="006F3CD7">
      <w:pPr>
        <w:pStyle w:val="NormalWeb"/>
        <w:numPr>
          <w:ilvl w:val="0"/>
          <w:numId w:val="10"/>
        </w:numPr>
      </w:pPr>
      <w:r w:rsidRPr="00EF36FF">
        <w:rPr>
          <w:u w:val="single"/>
        </w:rPr>
        <w:t>treatment</w:t>
      </w:r>
      <w:r w:rsidRPr="00EF36FF">
        <w:t xml:space="preserve"> of choice - </w:t>
      </w:r>
      <w:r w:rsidRPr="00EF36FF">
        <w:rPr>
          <w:bCs/>
          <w:smallCaps/>
          <w:color w:val="FF00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indomethacin</w:t>
      </w:r>
      <w:r w:rsidRPr="00EF36FF">
        <w:t xml:space="preserve"> (up to 200 mg/d); aspirin may also be beneficial, but relief is usually not complete.</w:t>
      </w:r>
    </w:p>
    <w:p w:rsidR="006F3CD7" w:rsidRPr="00EF36FF" w:rsidRDefault="006F3CD7">
      <w:pPr>
        <w:pStyle w:val="NormalWeb"/>
        <w:numPr>
          <w:ilvl w:val="0"/>
          <w:numId w:val="10"/>
        </w:numPr>
      </w:pPr>
      <w:r w:rsidRPr="00EF36FF">
        <w:rPr>
          <w:u w:val="single"/>
        </w:rPr>
        <w:t>prognosis</w:t>
      </w:r>
      <w:r w:rsidRPr="00EF36FF">
        <w:t xml:space="preserve"> - may last indefinitely (with frequently reduced indomethacin requirement); spontaneous cures have been described.</w:t>
      </w:r>
    </w:p>
    <w:p w:rsidR="006F3CD7" w:rsidRPr="00EF36FF" w:rsidRDefault="006F3CD7">
      <w:pPr>
        <w:pStyle w:val="NormalWeb"/>
      </w:pPr>
    </w:p>
    <w:p w:rsidR="005D13D7" w:rsidRPr="00EF36FF" w:rsidRDefault="005D13D7">
      <w:pPr>
        <w:pStyle w:val="NormalWeb"/>
      </w:pPr>
    </w:p>
    <w:p w:rsidR="006F3CD7" w:rsidRPr="00EF36FF" w:rsidRDefault="006F3CD7">
      <w:pPr>
        <w:pStyle w:val="Antrat"/>
      </w:pPr>
      <w:bookmarkStart w:id="11" w:name="_Toc5997501"/>
      <w:r w:rsidRPr="00EF36FF">
        <w:t>Hemicrania continua</w:t>
      </w:r>
      <w:bookmarkEnd w:id="11"/>
    </w:p>
    <w:p w:rsidR="006F3CD7" w:rsidRPr="00EF36FF" w:rsidRDefault="006F3CD7">
      <w:pPr>
        <w:pStyle w:val="NormalWeb"/>
      </w:pPr>
      <w:r w:rsidRPr="00EF36FF">
        <w:t xml:space="preserve">- exclusively 1-sided, </w:t>
      </w:r>
      <w:r w:rsidRPr="00EF36FF">
        <w:rPr>
          <w:b/>
          <w:bCs/>
          <w:color w:val="0000FF"/>
        </w:rPr>
        <w:t>constant</w:t>
      </w:r>
      <w:r w:rsidRPr="00EF36FF">
        <w:t xml:space="preserve"> moderate ÷ severe headache exquisitely responsive to </w:t>
      </w:r>
      <w:r w:rsidRPr="00EF36FF">
        <w:rPr>
          <w:bCs/>
          <w:smallCaps/>
          <w:color w:val="FF00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indomethacin</w:t>
      </w:r>
      <w:r w:rsidRPr="00EF36FF">
        <w:t xml:space="preserve">. </w:t>
      </w:r>
    </w:p>
    <w:p w:rsidR="006F3CD7" w:rsidRPr="00EF36FF" w:rsidRDefault="006F3CD7"/>
    <w:p w:rsidR="00FD2687" w:rsidRPr="00EF36FF" w:rsidRDefault="00FD2687"/>
    <w:p w:rsidR="00D61D95" w:rsidRPr="00EF36FF" w:rsidRDefault="00D61D95"/>
    <w:p w:rsidR="006F3CD7" w:rsidRPr="00EF36FF" w:rsidRDefault="006F3CD7"/>
    <w:p w:rsidR="00F5742B" w:rsidRPr="00310A53" w:rsidRDefault="00F5742B" w:rsidP="00F5742B">
      <w:pPr>
        <w:rPr>
          <w:szCs w:val="24"/>
        </w:rPr>
      </w:pPr>
      <w:r w:rsidRPr="00310A53">
        <w:rPr>
          <w:smallCaps/>
          <w:szCs w:val="24"/>
          <w:u w:val="single"/>
        </w:rPr>
        <w:t>Bibliography</w:t>
      </w:r>
      <w:r w:rsidRPr="00310A53">
        <w:rPr>
          <w:szCs w:val="24"/>
        </w:rPr>
        <w:t xml:space="preserve"> </w:t>
      </w:r>
      <w:r w:rsidRPr="00310A53">
        <w:rPr>
          <w:iCs/>
        </w:rPr>
        <w:t xml:space="preserve">see </w:t>
      </w:r>
      <w:hyperlink r:id="rId10" w:history="1">
        <w:r w:rsidRPr="00F640AD">
          <w:rPr>
            <w:rStyle w:val="Hyperlink"/>
            <w:iCs/>
          </w:rPr>
          <w:t>p. S24 &gt;&gt;</w:t>
        </w:r>
      </w:hyperlink>
    </w:p>
    <w:p w:rsidR="00D61D95" w:rsidRPr="00EF36FF" w:rsidRDefault="00D61D95" w:rsidP="00D61D95">
      <w:pPr>
        <w:rPr>
          <w:sz w:val="20"/>
        </w:rPr>
      </w:pPr>
    </w:p>
    <w:p w:rsidR="00D61D95" w:rsidRPr="00EF36FF" w:rsidRDefault="00D61D95" w:rsidP="00D61D95">
      <w:pPr>
        <w:pBdr>
          <w:bottom w:val="single" w:sz="4" w:space="1" w:color="auto"/>
        </w:pBdr>
        <w:ind w:right="57"/>
        <w:rPr>
          <w:sz w:val="20"/>
        </w:rPr>
      </w:pPr>
    </w:p>
    <w:p w:rsidR="00D61D95" w:rsidRPr="00EF36FF" w:rsidRDefault="00D61D95" w:rsidP="00D61D95">
      <w:pPr>
        <w:pBdr>
          <w:bottom w:val="single" w:sz="4" w:space="1" w:color="auto"/>
        </w:pBdr>
        <w:ind w:right="57"/>
        <w:rPr>
          <w:sz w:val="20"/>
        </w:rPr>
      </w:pPr>
    </w:p>
    <w:p w:rsidR="00D61D95" w:rsidRPr="00EF36FF" w:rsidRDefault="00964F52" w:rsidP="00D61D95">
      <w:pPr>
        <w:jc w:val="right"/>
        <w:rPr>
          <w:rFonts w:ascii="Arial Black" w:hAnsi="Arial Black" w:cs="Arial"/>
          <w:color w:val="D68F00"/>
          <w:spacing w:val="10"/>
          <w:sz w:val="20"/>
        </w:rPr>
      </w:pPr>
      <w:hyperlink r:id="rId11" w:tgtFrame="_blank" w:history="1">
        <w:r w:rsidR="00D61D95" w:rsidRPr="00EF36FF">
          <w:rPr>
            <w:rStyle w:val="Hyperlink"/>
            <w:rFonts w:ascii="Arial Black" w:hAnsi="Arial Black" w:cs="Arial"/>
            <w:color w:val="D68F00"/>
            <w:spacing w:val="10"/>
            <w:sz w:val="20"/>
          </w:rPr>
          <w:t>Viktor’s Notes</w:t>
        </w:r>
        <w:r w:rsidR="00D61D95" w:rsidRPr="00EF36FF">
          <w:rPr>
            <w:rStyle w:val="Hyperlink"/>
            <w:rFonts w:ascii="Lucida Sans Unicode" w:hAnsi="Lucida Sans Unicode" w:cs="Lucida Sans Unicode"/>
            <w:color w:val="CC8800"/>
            <w:spacing w:val="10"/>
            <w:sz w:val="20"/>
          </w:rPr>
          <w:t>℠</w:t>
        </w:r>
        <w:r w:rsidR="00D61D95" w:rsidRPr="00EF36FF">
          <w:rPr>
            <w:rStyle w:val="Hyperlink"/>
            <w:rFonts w:ascii="Arial Black" w:hAnsi="Arial Black" w:cs="Arial"/>
            <w:color w:val="557CF9"/>
            <w:spacing w:val="10"/>
            <w:sz w:val="28"/>
            <w:szCs w:val="28"/>
          </w:rPr>
          <w:t xml:space="preserve"> </w:t>
        </w:r>
        <w:r w:rsidR="00D61D95" w:rsidRPr="00EF36FF">
          <w:rPr>
            <w:rStyle w:val="Hyperlink"/>
            <w:rFonts w:ascii="Arial Black" w:hAnsi="Arial Black" w:cs="Arial"/>
            <w:color w:val="557CF9"/>
            <w:spacing w:val="10"/>
            <w:sz w:val="20"/>
          </w:rPr>
          <w:t>for the Neurosurgery Resident</w:t>
        </w:r>
      </w:hyperlink>
    </w:p>
    <w:p w:rsidR="00D61D95" w:rsidRPr="00EF36FF" w:rsidRDefault="00964F52" w:rsidP="00D61D95">
      <w:pPr>
        <w:jc w:val="right"/>
        <w:rPr>
          <w:rFonts w:ascii="Arial" w:hAnsi="Arial" w:cs="Arial"/>
          <w:color w:val="000000"/>
          <w:spacing w:val="14"/>
          <w:sz w:val="20"/>
        </w:rPr>
      </w:pPr>
      <w:hyperlink r:id="rId12" w:tgtFrame="_blank" w:history="1">
        <w:r w:rsidR="00D61D95" w:rsidRPr="00EF36FF">
          <w:rPr>
            <w:rStyle w:val="Hyperlink"/>
            <w:rFonts w:ascii="Arial" w:hAnsi="Arial" w:cs="Arial"/>
            <w:color w:val="000000"/>
            <w:spacing w:val="14"/>
            <w:sz w:val="20"/>
          </w:rPr>
          <w:t>Please visit website at www.NeurosurgeryResident.net</w:t>
        </w:r>
      </w:hyperlink>
      <w:r w:rsidR="00D61D95" w:rsidRPr="00EF36FF">
        <w:rPr>
          <w:iCs/>
        </w:rPr>
        <w:t xml:space="preserve"> </w:t>
      </w:r>
    </w:p>
    <w:bookmarkEnd w:id="0"/>
    <w:p w:rsidR="006F3CD7" w:rsidRPr="00EF36FF" w:rsidRDefault="006F3CD7" w:rsidP="00D61D95"/>
    <w:sectPr w:rsidR="006F3CD7" w:rsidRPr="00EF36FF" w:rsidSect="002A026F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7" w:h="16840" w:code="9"/>
      <w:pgMar w:top="851" w:right="567" w:bottom="851" w:left="1418" w:header="397" w:footer="397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550CE" w:rsidRDefault="008550CE">
      <w:r>
        <w:separator/>
      </w:r>
    </w:p>
  </w:endnote>
  <w:endnote w:type="continuationSeparator" w:id="0">
    <w:p w:rsidR="008550CE" w:rsidRDefault="008550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02D3A" w:rsidRDefault="00A02D3A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02D3A" w:rsidRDefault="00A02D3A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02D3A" w:rsidRDefault="00A02D3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550CE" w:rsidRDefault="008550CE">
      <w:r>
        <w:separator/>
      </w:r>
    </w:p>
  </w:footnote>
  <w:footnote w:type="continuationSeparator" w:id="0">
    <w:p w:rsidR="008550CE" w:rsidRDefault="008550C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02D3A" w:rsidRDefault="00A02D3A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F3CD7" w:rsidRPr="00D61D95" w:rsidRDefault="00D61D95" w:rsidP="00D61D95">
    <w:pPr>
      <w:pStyle w:val="Header"/>
      <w:pBdr>
        <w:bottom w:val="single" w:sz="4" w:space="1" w:color="999999"/>
      </w:pBdr>
      <w:tabs>
        <w:tab w:val="clear" w:pos="4320"/>
        <w:tab w:val="center" w:pos="4820"/>
      </w:tabs>
      <w:rPr>
        <w:b/>
        <w:bCs/>
        <w:smallCaps/>
      </w:rPr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-213995</wp:posOffset>
          </wp:positionH>
          <wp:positionV relativeFrom="paragraph">
            <wp:posOffset>-26670</wp:posOffset>
          </wp:positionV>
          <wp:extent cx="952500" cy="247650"/>
          <wp:effectExtent l="0" t="0" r="0" b="0"/>
          <wp:wrapNone/>
          <wp:docPr id="2" name="Picture 2" descr="Banner_for_pages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anner_for_pages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2500" cy="2476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caps/>
      </w:rPr>
      <w:tab/>
    </w:r>
    <w:r>
      <w:rPr>
        <w:b/>
        <w:smallCaps/>
      </w:rPr>
      <w:t>Cluster Headache, Chr. Paroxysmal Hemicrania</w:t>
    </w:r>
    <w:r>
      <w:rPr>
        <w:b/>
        <w:bCs/>
        <w:iCs/>
        <w:smallCaps/>
      </w:rPr>
      <w:tab/>
    </w:r>
    <w:r>
      <w:t>S27 (</w:t>
    </w:r>
    <w:r>
      <w:fldChar w:fldCharType="begin"/>
    </w:r>
    <w:r>
      <w:instrText xml:space="preserve"> PAGE </w:instrText>
    </w:r>
    <w:r>
      <w:fldChar w:fldCharType="separate"/>
    </w:r>
    <w:r w:rsidR="00964F52">
      <w:rPr>
        <w:noProof/>
      </w:rPr>
      <w:t>6</w:t>
    </w:r>
    <w:r>
      <w:fldChar w:fldCharType="end"/>
    </w:r>
    <w:r>
      <w:t>)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02D3A" w:rsidRDefault="00A02D3A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02278D"/>
    <w:multiLevelType w:val="hybridMultilevel"/>
    <w:tmpl w:val="3280BB86"/>
    <w:lvl w:ilvl="0" w:tplc="355A1BA6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color w:val="000000"/>
        <w:sz w:val="24"/>
      </w:rPr>
    </w:lvl>
    <w:lvl w:ilvl="1" w:tplc="CD04998A">
      <w:start w:val="1"/>
      <w:numFmt w:val="decimal"/>
      <w:lvlText w:val="%2)"/>
      <w:lvlJc w:val="left"/>
      <w:pPr>
        <w:tabs>
          <w:tab w:val="num" w:pos="1440"/>
        </w:tabs>
        <w:ind w:left="1420" w:hanging="340"/>
      </w:pPr>
      <w:rPr>
        <w:rFonts w:ascii="Times New Roman" w:hAnsi="Times New Roman" w:hint="default"/>
        <w:b w:val="0"/>
        <w:i w:val="0"/>
        <w:color w:val="00000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76763E"/>
    <w:multiLevelType w:val="hybridMultilevel"/>
    <w:tmpl w:val="E34A2184"/>
    <w:lvl w:ilvl="0" w:tplc="CD04998A">
      <w:start w:val="1"/>
      <w:numFmt w:val="decimal"/>
      <w:lvlText w:val="%1)"/>
      <w:lvlJc w:val="left"/>
      <w:pPr>
        <w:tabs>
          <w:tab w:val="num" w:pos="1440"/>
        </w:tabs>
        <w:ind w:left="1420" w:hanging="340"/>
      </w:pPr>
      <w:rPr>
        <w:rFonts w:ascii="Times New Roman" w:hAnsi="Times New Roman" w:hint="default"/>
        <w:b w:val="0"/>
        <w:i w:val="0"/>
        <w:color w:val="00000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A86CFF"/>
    <w:multiLevelType w:val="hybridMultilevel"/>
    <w:tmpl w:val="7520EA8E"/>
    <w:lvl w:ilvl="0" w:tplc="CC1CC81A">
      <w:start w:val="1"/>
      <w:numFmt w:val="bullet"/>
      <w:lvlText w:val="–"/>
      <w:lvlJc w:val="left"/>
      <w:pPr>
        <w:tabs>
          <w:tab w:val="num" w:pos="927"/>
        </w:tabs>
        <w:ind w:left="907" w:hanging="340"/>
      </w:pPr>
      <w:rPr>
        <w:rFonts w:ascii="Times New Roman" w:hAnsi="Times New Roman" w:cs="Times New Roman" w:hint="default"/>
        <w:color w:val="00000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120D51"/>
    <w:multiLevelType w:val="hybridMultilevel"/>
    <w:tmpl w:val="3BAA57E4"/>
    <w:lvl w:ilvl="0" w:tplc="AD3A049C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color w:val="000000"/>
        <w:sz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BF425C2"/>
    <w:multiLevelType w:val="hybridMultilevel"/>
    <w:tmpl w:val="86A289A4"/>
    <w:lvl w:ilvl="0" w:tplc="AD3A049C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color w:val="000000"/>
        <w:sz w:val="24"/>
      </w:rPr>
    </w:lvl>
    <w:lvl w:ilvl="1" w:tplc="A1445D56">
      <w:start w:val="1"/>
      <w:numFmt w:val="upperLetter"/>
      <w:lvlText w:val="%2."/>
      <w:lvlJc w:val="left"/>
      <w:pPr>
        <w:tabs>
          <w:tab w:val="num" w:pos="360"/>
        </w:tabs>
        <w:ind w:left="340" w:hanging="340"/>
      </w:pPr>
      <w:rPr>
        <w:rFonts w:hint="default"/>
        <w:b w:val="0"/>
        <w:i w:val="0"/>
        <w:sz w:val="24"/>
      </w:rPr>
    </w:lvl>
    <w:lvl w:ilvl="2" w:tplc="243EC832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color w:val="000000"/>
        <w:sz w:val="24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A42CE7"/>
    <w:multiLevelType w:val="hybridMultilevel"/>
    <w:tmpl w:val="880A7B2E"/>
    <w:lvl w:ilvl="0" w:tplc="9818580A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6" w15:restartNumberingAfterBreak="0">
    <w:nsid w:val="27A7669A"/>
    <w:multiLevelType w:val="hybridMultilevel"/>
    <w:tmpl w:val="F6A256C4"/>
    <w:lvl w:ilvl="0" w:tplc="CC1CC81A">
      <w:start w:val="1"/>
      <w:numFmt w:val="bullet"/>
      <w:lvlText w:val="–"/>
      <w:lvlJc w:val="left"/>
      <w:pPr>
        <w:tabs>
          <w:tab w:val="num" w:pos="2520"/>
        </w:tabs>
        <w:ind w:left="2500" w:hanging="340"/>
      </w:pPr>
      <w:rPr>
        <w:rFonts w:ascii="Times New Roman" w:hAnsi="Times New Roman" w:cs="Times New Roman" w:hint="default"/>
        <w:color w:val="000000"/>
      </w:rPr>
    </w:lvl>
    <w:lvl w:ilvl="1" w:tplc="04090003" w:tentative="1">
      <w:start w:val="1"/>
      <w:numFmt w:val="bullet"/>
      <w:lvlText w:val="o"/>
      <w:lvlJc w:val="left"/>
      <w:pPr>
        <w:tabs>
          <w:tab w:val="num" w:pos="3033"/>
        </w:tabs>
        <w:ind w:left="3033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753"/>
        </w:tabs>
        <w:ind w:left="375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473"/>
        </w:tabs>
        <w:ind w:left="447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193"/>
        </w:tabs>
        <w:ind w:left="5193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913"/>
        </w:tabs>
        <w:ind w:left="591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633"/>
        </w:tabs>
        <w:ind w:left="663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353"/>
        </w:tabs>
        <w:ind w:left="7353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8073"/>
        </w:tabs>
        <w:ind w:left="8073" w:hanging="360"/>
      </w:pPr>
      <w:rPr>
        <w:rFonts w:ascii="Wingdings" w:hAnsi="Wingdings" w:hint="default"/>
      </w:rPr>
    </w:lvl>
  </w:abstractNum>
  <w:abstractNum w:abstractNumId="7" w15:restartNumberingAfterBreak="0">
    <w:nsid w:val="27EF46CF"/>
    <w:multiLevelType w:val="hybridMultilevel"/>
    <w:tmpl w:val="7E44779A"/>
    <w:lvl w:ilvl="0" w:tplc="9818580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3D427C"/>
    <w:multiLevelType w:val="hybridMultilevel"/>
    <w:tmpl w:val="717C3292"/>
    <w:lvl w:ilvl="0" w:tplc="355A1BA6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color w:val="000000"/>
        <w:sz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DD670BF"/>
    <w:multiLevelType w:val="hybridMultilevel"/>
    <w:tmpl w:val="5BE85C6E"/>
    <w:lvl w:ilvl="0" w:tplc="CC1CC81A">
      <w:start w:val="1"/>
      <w:numFmt w:val="bullet"/>
      <w:lvlText w:val="–"/>
      <w:lvlJc w:val="left"/>
      <w:pPr>
        <w:tabs>
          <w:tab w:val="num" w:pos="1647"/>
        </w:tabs>
        <w:ind w:left="1627" w:hanging="340"/>
      </w:pPr>
      <w:rPr>
        <w:rFonts w:ascii="Times New Roman" w:hAnsi="Times New Roman" w:cs="Times New Roman" w:hint="default"/>
        <w:color w:val="000000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51E34947"/>
    <w:multiLevelType w:val="hybridMultilevel"/>
    <w:tmpl w:val="C86EA0F6"/>
    <w:lvl w:ilvl="0" w:tplc="CD04998A">
      <w:start w:val="1"/>
      <w:numFmt w:val="decimal"/>
      <w:lvlText w:val="%1)"/>
      <w:lvlJc w:val="left"/>
      <w:pPr>
        <w:tabs>
          <w:tab w:val="num" w:pos="360"/>
        </w:tabs>
        <w:ind w:left="340" w:hanging="340"/>
      </w:pPr>
      <w:rPr>
        <w:rFonts w:ascii="Times New Roman" w:hAnsi="Times New Roman" w:hint="default"/>
        <w:b w:val="0"/>
        <w:i w:val="0"/>
        <w:color w:val="00000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EEEC6C2E">
      <w:start w:val="1"/>
      <w:numFmt w:val="lowerLetter"/>
      <w:lvlText w:val="%2)"/>
      <w:lvlJc w:val="left"/>
      <w:pPr>
        <w:tabs>
          <w:tab w:val="num" w:pos="1440"/>
        </w:tabs>
        <w:ind w:left="1420" w:hanging="340"/>
      </w:pPr>
      <w:rPr>
        <w:rFonts w:hint="default"/>
        <w:b w:val="0"/>
        <w:i w:val="0"/>
      </w:rPr>
    </w:lvl>
    <w:lvl w:ilvl="2" w:tplc="A24CC71C">
      <w:start w:val="1"/>
      <w:numFmt w:val="bullet"/>
      <w:lvlText w:val=""/>
      <w:lvlJc w:val="left"/>
      <w:pPr>
        <w:tabs>
          <w:tab w:val="num" w:pos="927"/>
        </w:tabs>
        <w:ind w:left="907" w:hanging="340"/>
      </w:pPr>
      <w:rPr>
        <w:rFonts w:ascii="Symbol" w:hAnsi="Symbol" w:hint="default"/>
        <w:color w:val="000000"/>
        <w:sz w:val="24"/>
      </w:rPr>
    </w:lvl>
    <w:lvl w:ilvl="3" w:tplc="147C396C">
      <w:start w:val="1"/>
      <w:numFmt w:val="decimal"/>
      <w:lvlText w:val="%4.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4" w:tplc="355A1BA6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color w:val="000000"/>
        <w:sz w:val="24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55224DAD"/>
    <w:multiLevelType w:val="hybridMultilevel"/>
    <w:tmpl w:val="79843FE0"/>
    <w:lvl w:ilvl="0" w:tplc="CF7C6CE0">
      <w:start w:val="1"/>
      <w:numFmt w:val="upperLetter"/>
      <w:lvlText w:val="%1)"/>
      <w:lvlJc w:val="left"/>
      <w:pPr>
        <w:tabs>
          <w:tab w:val="num" w:pos="360"/>
        </w:tabs>
        <w:ind w:left="340" w:hanging="340"/>
      </w:pPr>
      <w:rPr>
        <w:rFonts w:hint="default"/>
        <w:b w:val="0"/>
        <w:i w:val="0"/>
        <w:sz w:val="24"/>
      </w:rPr>
    </w:lvl>
    <w:lvl w:ilvl="1" w:tplc="AD3A049C">
      <w:start w:val="1"/>
      <w:numFmt w:val="bullet"/>
      <w:lvlText w:val=""/>
      <w:lvlJc w:val="left"/>
      <w:pPr>
        <w:tabs>
          <w:tab w:val="num" w:pos="1440"/>
        </w:tabs>
        <w:ind w:left="1420" w:hanging="340"/>
      </w:pPr>
      <w:rPr>
        <w:rFonts w:ascii="Symbol" w:hAnsi="Symbol" w:hint="default"/>
        <w:color w:val="000000"/>
        <w:sz w:val="24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6AA1762A"/>
    <w:multiLevelType w:val="hybridMultilevel"/>
    <w:tmpl w:val="DDACC5CC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B500281"/>
    <w:multiLevelType w:val="hybridMultilevel"/>
    <w:tmpl w:val="81A2A0E2"/>
    <w:lvl w:ilvl="0" w:tplc="D506F00C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hint="default"/>
        <w:b/>
        <w:i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156"/>
        </w:tabs>
        <w:ind w:left="1156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76"/>
        </w:tabs>
        <w:ind w:left="1876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96"/>
        </w:tabs>
        <w:ind w:left="2596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316"/>
        </w:tabs>
        <w:ind w:left="3316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036"/>
        </w:tabs>
        <w:ind w:left="4036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756"/>
        </w:tabs>
        <w:ind w:left="4756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76"/>
        </w:tabs>
        <w:ind w:left="5476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96"/>
        </w:tabs>
        <w:ind w:left="6196" w:hanging="180"/>
      </w:pPr>
    </w:lvl>
  </w:abstractNum>
  <w:num w:numId="1">
    <w:abstractNumId w:val="11"/>
  </w:num>
  <w:num w:numId="2">
    <w:abstractNumId w:val="3"/>
  </w:num>
  <w:num w:numId="3">
    <w:abstractNumId w:val="4"/>
  </w:num>
  <w:num w:numId="4">
    <w:abstractNumId w:val="10"/>
  </w:num>
  <w:num w:numId="5">
    <w:abstractNumId w:val="13"/>
  </w:num>
  <w:num w:numId="6">
    <w:abstractNumId w:val="0"/>
  </w:num>
  <w:num w:numId="7">
    <w:abstractNumId w:val="9"/>
  </w:num>
  <w:num w:numId="8">
    <w:abstractNumId w:val="6"/>
  </w:num>
  <w:num w:numId="9">
    <w:abstractNumId w:val="2"/>
  </w:num>
  <w:num w:numId="10">
    <w:abstractNumId w:val="8"/>
  </w:num>
  <w:num w:numId="11">
    <w:abstractNumId w:val="5"/>
  </w:num>
  <w:num w:numId="12">
    <w:abstractNumId w:val="7"/>
  </w:num>
  <w:num w:numId="13">
    <w:abstractNumId w:val="1"/>
  </w:num>
  <w:num w:numId="14">
    <w:abstractNumId w:val="12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oNotDisplayPageBoundaries/>
  <w:embedSystemFonts/>
  <w:attachedTemplate r:id="rId1"/>
  <w:linkStyle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2F0"/>
    <w:rsid w:val="00037A48"/>
    <w:rsid w:val="000626D7"/>
    <w:rsid w:val="000D3033"/>
    <w:rsid w:val="000E62C9"/>
    <w:rsid w:val="001B3856"/>
    <w:rsid w:val="00287825"/>
    <w:rsid w:val="002A026F"/>
    <w:rsid w:val="002B020C"/>
    <w:rsid w:val="002D7473"/>
    <w:rsid w:val="00341D36"/>
    <w:rsid w:val="003C578F"/>
    <w:rsid w:val="00400794"/>
    <w:rsid w:val="004D5E8B"/>
    <w:rsid w:val="004E627D"/>
    <w:rsid w:val="00544FA8"/>
    <w:rsid w:val="005B25F3"/>
    <w:rsid w:val="005D13D7"/>
    <w:rsid w:val="006F3CD7"/>
    <w:rsid w:val="00707F65"/>
    <w:rsid w:val="00744F5D"/>
    <w:rsid w:val="00746CDC"/>
    <w:rsid w:val="00810A82"/>
    <w:rsid w:val="008300E6"/>
    <w:rsid w:val="00845B79"/>
    <w:rsid w:val="008550CE"/>
    <w:rsid w:val="0095688F"/>
    <w:rsid w:val="00964F52"/>
    <w:rsid w:val="009D3F74"/>
    <w:rsid w:val="00A02D3A"/>
    <w:rsid w:val="00A35307"/>
    <w:rsid w:val="00A42FAC"/>
    <w:rsid w:val="00A53721"/>
    <w:rsid w:val="00AA4965"/>
    <w:rsid w:val="00BA52F0"/>
    <w:rsid w:val="00BE507B"/>
    <w:rsid w:val="00C801B0"/>
    <w:rsid w:val="00CA0817"/>
    <w:rsid w:val="00D551DE"/>
    <w:rsid w:val="00D61D95"/>
    <w:rsid w:val="00D9665A"/>
    <w:rsid w:val="00DD5A7C"/>
    <w:rsid w:val="00DD768A"/>
    <w:rsid w:val="00DF3C5C"/>
    <w:rsid w:val="00E07347"/>
    <w:rsid w:val="00E445BF"/>
    <w:rsid w:val="00EF36FF"/>
    <w:rsid w:val="00F5742B"/>
    <w:rsid w:val="00F6249A"/>
    <w:rsid w:val="00FD26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  <w15:chartTrackingRefBased/>
  <w15:docId w15:val="{B11485FC-247B-4163-8A54-DA171C8397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qFormat="1"/>
    <w:lsdException w:name="heading 9" w:qFormat="1"/>
    <w:lsdException w:name="toc 1" w:uiPriority="39"/>
    <w:lsdException w:name="toc 2" w:uiPriority="3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E507B"/>
    <w:rPr>
      <w:sz w:val="24"/>
    </w:rPr>
  </w:style>
  <w:style w:type="paragraph" w:styleId="Heading1">
    <w:name w:val="heading 1"/>
    <w:basedOn w:val="Normal"/>
    <w:next w:val="Normal"/>
    <w:link w:val="Heading1Char"/>
    <w:qFormat/>
    <w:rsid w:val="00BE507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rsid w:val="00BE507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qFormat/>
    <w:rsid w:val="00BE507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qFormat/>
    <w:rsid w:val="00BE507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qFormat/>
    <w:rsid w:val="00BE507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8">
    <w:name w:val="heading 8"/>
    <w:basedOn w:val="Normal"/>
    <w:next w:val="Normal"/>
    <w:qFormat/>
    <w:rsid w:val="00BE507B"/>
    <w:pPr>
      <w:spacing w:before="240" w:after="60"/>
      <w:outlineLvl w:val="7"/>
    </w:pPr>
    <w:rPr>
      <w:i/>
      <w:iCs/>
      <w:szCs w:val="24"/>
    </w:rPr>
  </w:style>
  <w:style w:type="paragraph" w:styleId="Heading9">
    <w:name w:val="heading 9"/>
    <w:basedOn w:val="Normal"/>
    <w:next w:val="Normal"/>
    <w:qFormat/>
    <w:rsid w:val="00BE507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autoRedefine/>
    <w:rsid w:val="00BE507B"/>
    <w:pPr>
      <w:tabs>
        <w:tab w:val="center" w:pos="4320"/>
        <w:tab w:val="right" w:pos="9923"/>
      </w:tabs>
    </w:pPr>
    <w:rPr>
      <w:color w:val="999999"/>
      <w:szCs w:val="24"/>
    </w:rPr>
  </w:style>
  <w:style w:type="paragraph" w:styleId="Footer">
    <w:name w:val="footer"/>
    <w:basedOn w:val="Normal"/>
    <w:rsid w:val="00BE507B"/>
    <w:pPr>
      <w:tabs>
        <w:tab w:val="center" w:pos="4320"/>
        <w:tab w:val="right" w:pos="8640"/>
      </w:tabs>
    </w:pPr>
  </w:style>
  <w:style w:type="paragraph" w:customStyle="1" w:styleId="Nervous1">
    <w:name w:val="Nervous 1"/>
    <w:basedOn w:val="Normal"/>
    <w:rsid w:val="00BE507B"/>
    <w:pPr>
      <w:shd w:val="pct25" w:color="000000" w:fill="FFFFFF"/>
      <w:spacing w:before="120" w:after="120"/>
      <w:jc w:val="center"/>
    </w:pPr>
    <w:rPr>
      <w:b/>
      <w:caps/>
      <w:sz w:val="32"/>
    </w:rPr>
  </w:style>
  <w:style w:type="paragraph" w:styleId="TOC1">
    <w:name w:val="toc 1"/>
    <w:basedOn w:val="Normal"/>
    <w:next w:val="Normal"/>
    <w:autoRedefine/>
    <w:uiPriority w:val="39"/>
    <w:rsid w:val="00BE507B"/>
    <w:rPr>
      <w:b/>
      <w:smallCaps/>
      <w:lang w:val="lt-LT"/>
    </w:rPr>
  </w:style>
  <w:style w:type="paragraph" w:styleId="TOC2">
    <w:name w:val="toc 2"/>
    <w:basedOn w:val="Normal"/>
    <w:next w:val="Normal"/>
    <w:autoRedefine/>
    <w:uiPriority w:val="39"/>
    <w:rsid w:val="00BE507B"/>
    <w:pPr>
      <w:ind w:left="200"/>
    </w:pPr>
    <w:rPr>
      <w:smallCaps/>
    </w:rPr>
  </w:style>
  <w:style w:type="paragraph" w:customStyle="1" w:styleId="Nervous2">
    <w:name w:val="Nervous 2"/>
    <w:basedOn w:val="Normal"/>
    <w:autoRedefine/>
    <w:rsid w:val="00BE507B"/>
    <w:rPr>
      <w:b/>
      <w:caps/>
      <w:color w:val="0000FF"/>
      <w:sz w:val="28"/>
    </w:rPr>
  </w:style>
  <w:style w:type="paragraph" w:customStyle="1" w:styleId="Antrat">
    <w:name w:val="Antraštė"/>
    <w:basedOn w:val="Normal"/>
    <w:rsid w:val="00BE507B"/>
    <w:pPr>
      <w:spacing w:before="240" w:after="240"/>
      <w:jc w:val="center"/>
    </w:pPr>
    <w:rPr>
      <w:b/>
      <w:caps/>
      <w:sz w:val="40"/>
      <w:u w:val="single" w:color="FF0000"/>
    </w:rPr>
  </w:style>
  <w:style w:type="paragraph" w:customStyle="1" w:styleId="Nervous3">
    <w:name w:val="Nervous 3"/>
    <w:basedOn w:val="Normal"/>
    <w:rsid w:val="00BE507B"/>
    <w:rPr>
      <w:b/>
      <w:caps/>
      <w:sz w:val="28"/>
      <w:u w:val="double"/>
    </w:rPr>
  </w:style>
  <w:style w:type="character" w:styleId="Hyperlink">
    <w:name w:val="Hyperlink"/>
    <w:basedOn w:val="DefaultParagraphFont"/>
    <w:uiPriority w:val="99"/>
    <w:rsid w:val="00BE507B"/>
    <w:rPr>
      <w:color w:val="999999"/>
      <w:u w:val="none"/>
    </w:rPr>
  </w:style>
  <w:style w:type="paragraph" w:customStyle="1" w:styleId="Nervous4">
    <w:name w:val="Nervous 4"/>
    <w:basedOn w:val="Normal"/>
    <w:rsid w:val="00BE507B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808080"/>
      <w:spacing w:before="120" w:after="120"/>
    </w:pPr>
    <w:rPr>
      <w:b/>
      <w:bCs/>
      <w:caps/>
      <w:color w:val="FFFFFF"/>
      <w:sz w:val="28"/>
    </w:rPr>
  </w:style>
  <w:style w:type="paragraph" w:customStyle="1" w:styleId="Nervous5">
    <w:name w:val="Nervous 5"/>
    <w:basedOn w:val="Normal"/>
    <w:rsid w:val="00BE507B"/>
    <w:pPr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shd w:val="clear" w:color="auto" w:fill="D9D9D9"/>
      <w:spacing w:before="120" w:after="120"/>
      <w:ind w:right="8222"/>
      <w:jc w:val="center"/>
    </w:pPr>
    <w:rPr>
      <w:b/>
      <w:bCs/>
      <w:caps/>
      <w:sz w:val="28"/>
    </w:rPr>
  </w:style>
  <w:style w:type="paragraph" w:styleId="BodyTextIndent">
    <w:name w:val="Body Text Indent"/>
    <w:basedOn w:val="Normal"/>
    <w:pPr>
      <w:ind w:left="567" w:hanging="567"/>
    </w:pPr>
    <w:rPr>
      <w:sz w:val="20"/>
    </w:rPr>
  </w:style>
  <w:style w:type="paragraph" w:styleId="Title">
    <w:name w:val="Title"/>
    <w:basedOn w:val="Normal"/>
    <w:qFormat/>
    <w:rsid w:val="00BE507B"/>
    <w:pPr>
      <w:spacing w:before="240"/>
      <w:jc w:val="center"/>
    </w:pPr>
    <w:rPr>
      <w:b/>
      <w:bCs/>
      <w:i/>
      <w:iCs/>
      <w:sz w:val="44"/>
    </w:rPr>
  </w:style>
  <w:style w:type="character" w:styleId="PageNumber">
    <w:name w:val="page number"/>
    <w:basedOn w:val="DefaultParagraphFont"/>
    <w:rsid w:val="00BE507B"/>
  </w:style>
  <w:style w:type="paragraph" w:customStyle="1" w:styleId="Drugname">
    <w:name w:val="Drug name"/>
    <w:basedOn w:val="NormalWeb"/>
    <w:autoRedefine/>
    <w:rsid w:val="00BE507B"/>
    <w:rPr>
      <w:b/>
      <w:bCs/>
      <w:caps/>
      <w:color w:val="FF0000"/>
      <w:lang w:val="en-GB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NormalWeb">
    <w:name w:val="Normal (Web)"/>
    <w:basedOn w:val="Normal"/>
    <w:link w:val="NormalWebChar"/>
    <w:rsid w:val="00BE507B"/>
    <w:rPr>
      <w:szCs w:val="24"/>
    </w:rPr>
  </w:style>
  <w:style w:type="paragraph" w:customStyle="1" w:styleId="Nervous6">
    <w:name w:val="Nervous 6"/>
    <w:basedOn w:val="Normal"/>
    <w:rsid w:val="00BE507B"/>
    <w:pPr>
      <w:shd w:val="clear" w:color="auto" w:fill="000000"/>
      <w:spacing w:before="120" w:after="60"/>
      <w:ind w:right="7796"/>
      <w:jc w:val="center"/>
    </w:pPr>
    <w:rPr>
      <w:b/>
      <w:bCs/>
      <w:smallCaps/>
      <w:color w:val="CCFFCC"/>
    </w:rPr>
  </w:style>
  <w:style w:type="paragraph" w:customStyle="1" w:styleId="Nervous7">
    <w:name w:val="Nervous 7"/>
    <w:basedOn w:val="Normal"/>
    <w:rsid w:val="00BE507B"/>
    <w:pPr>
      <w:shd w:val="clear" w:color="auto" w:fill="FFFF00"/>
    </w:pPr>
    <w:rPr>
      <w:b/>
      <w:bCs/>
      <w:smallCaps/>
    </w:rPr>
  </w:style>
  <w:style w:type="paragraph" w:customStyle="1" w:styleId="Drugname2">
    <w:name w:val="Drug name 2"/>
    <w:basedOn w:val="Drugname"/>
    <w:rsid w:val="00BE507B"/>
    <w:rPr>
      <w:b w:val="0"/>
      <w:caps w:val="0"/>
      <w:smallCaps/>
    </w:rPr>
  </w:style>
  <w:style w:type="paragraph" w:styleId="TOC3">
    <w:name w:val="toc 3"/>
    <w:basedOn w:val="Normal"/>
    <w:next w:val="Normal"/>
    <w:autoRedefine/>
    <w:rsid w:val="00BE507B"/>
    <w:pPr>
      <w:ind w:left="480"/>
    </w:pPr>
  </w:style>
  <w:style w:type="paragraph" w:styleId="TOC4">
    <w:name w:val="toc 4"/>
    <w:basedOn w:val="Normal"/>
    <w:next w:val="Normal"/>
    <w:autoRedefine/>
    <w:semiHidden/>
    <w:rsid w:val="00BE507B"/>
    <w:pPr>
      <w:tabs>
        <w:tab w:val="right" w:leader="dot" w:pos="9912"/>
      </w:tabs>
      <w:spacing w:line="240" w:lineRule="atLeast"/>
      <w:ind w:left="1134"/>
    </w:pPr>
  </w:style>
  <w:style w:type="paragraph" w:styleId="TOC5">
    <w:name w:val="toc 5"/>
    <w:basedOn w:val="Normal"/>
    <w:next w:val="Normal"/>
    <w:autoRedefine/>
    <w:semiHidden/>
    <w:pPr>
      <w:ind w:left="960"/>
    </w:pPr>
  </w:style>
  <w:style w:type="paragraph" w:styleId="TOC6">
    <w:name w:val="toc 6"/>
    <w:basedOn w:val="Normal"/>
    <w:next w:val="Normal"/>
    <w:autoRedefine/>
    <w:semiHidden/>
    <w:pPr>
      <w:ind w:left="1200"/>
    </w:pPr>
  </w:style>
  <w:style w:type="paragraph" w:styleId="TOC7">
    <w:name w:val="toc 7"/>
    <w:basedOn w:val="Normal"/>
    <w:next w:val="Normal"/>
    <w:autoRedefine/>
    <w:semiHidden/>
    <w:pPr>
      <w:ind w:left="1440"/>
    </w:pPr>
  </w:style>
  <w:style w:type="paragraph" w:styleId="TOC8">
    <w:name w:val="toc 8"/>
    <w:basedOn w:val="Normal"/>
    <w:next w:val="Normal"/>
    <w:autoRedefine/>
    <w:semiHidden/>
    <w:pPr>
      <w:ind w:left="1680"/>
    </w:pPr>
  </w:style>
  <w:style w:type="paragraph" w:styleId="TOC9">
    <w:name w:val="toc 9"/>
    <w:basedOn w:val="Normal"/>
    <w:next w:val="Normal"/>
    <w:autoRedefine/>
    <w:semiHidden/>
    <w:pPr>
      <w:ind w:left="1920"/>
    </w:pPr>
  </w:style>
  <w:style w:type="character" w:styleId="FollowedHyperlink">
    <w:name w:val="FollowedHyperlink"/>
    <w:basedOn w:val="DefaultParagraphFont"/>
    <w:rsid w:val="00BE507B"/>
    <w:rPr>
      <w:color w:val="999999"/>
      <w:u w:val="none"/>
    </w:rPr>
  </w:style>
  <w:style w:type="paragraph" w:customStyle="1" w:styleId="Nervous9">
    <w:name w:val="Nervous 9"/>
    <w:rsid w:val="00BE507B"/>
    <w:rPr>
      <w:sz w:val="24"/>
      <w:szCs w:val="24"/>
      <w:u w:val="double" w:color="FF0000"/>
    </w:rPr>
  </w:style>
  <w:style w:type="paragraph" w:customStyle="1" w:styleId="Nervous8">
    <w:name w:val="Nervous 8"/>
    <w:basedOn w:val="Normal"/>
    <w:rsid w:val="00BE507B"/>
    <w:rPr>
      <w:i/>
      <w:smallCaps/>
      <w:color w:val="999999"/>
      <w:szCs w:val="24"/>
    </w:rPr>
  </w:style>
  <w:style w:type="character" w:customStyle="1" w:styleId="Heading1Char">
    <w:name w:val="Heading 1 Char"/>
    <w:basedOn w:val="DefaultParagraphFont"/>
    <w:link w:val="Heading1"/>
    <w:rsid w:val="00BE507B"/>
    <w:rPr>
      <w:rFonts w:ascii="Arial" w:hAnsi="Arial" w:cs="Arial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rsid w:val="00BE507B"/>
    <w:rPr>
      <w:rFonts w:ascii="Arial" w:hAnsi="Arial" w:cs="Arial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rsid w:val="00BE507B"/>
    <w:rPr>
      <w:rFonts w:ascii="Arial" w:hAnsi="Arial" w:cs="Arial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rsid w:val="00BE507B"/>
    <w:rPr>
      <w:b/>
      <w:bCs/>
      <w:sz w:val="28"/>
      <w:szCs w:val="28"/>
    </w:rPr>
  </w:style>
  <w:style w:type="paragraph" w:customStyle="1" w:styleId="Articlename">
    <w:name w:val="Article name"/>
    <w:basedOn w:val="Normal"/>
    <w:autoRedefine/>
    <w:qFormat/>
    <w:rsid w:val="00BE507B"/>
    <w:pPr>
      <w:ind w:left="2155"/>
    </w:pPr>
    <w:rPr>
      <w:i/>
      <w:sz w:val="20"/>
    </w:rPr>
  </w:style>
  <w:style w:type="character" w:customStyle="1" w:styleId="Trialname">
    <w:name w:val="Trial name"/>
    <w:basedOn w:val="DefaultParagraphFont"/>
    <w:qFormat/>
    <w:rsid w:val="00BE507B"/>
    <w:rPr>
      <w:b/>
      <w:color w:val="0099CC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Heading5Char">
    <w:name w:val="Heading 5 Char"/>
    <w:basedOn w:val="DefaultParagraphFont"/>
    <w:link w:val="Heading5"/>
    <w:rsid w:val="00BE507B"/>
    <w:rPr>
      <w:b/>
      <w:bCs/>
      <w:i/>
      <w:iCs/>
      <w:sz w:val="26"/>
      <w:szCs w:val="26"/>
    </w:rPr>
  </w:style>
  <w:style w:type="paragraph" w:styleId="BalloonText">
    <w:name w:val="Balloon Text"/>
    <w:basedOn w:val="Normal"/>
    <w:link w:val="BalloonTextChar"/>
    <w:rsid w:val="00BE507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BE507B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BE507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E507B"/>
    <w:pPr>
      <w:ind w:left="720"/>
    </w:pPr>
  </w:style>
  <w:style w:type="character" w:customStyle="1" w:styleId="NormalWebChar">
    <w:name w:val="Normal (Web) Char"/>
    <w:basedOn w:val="DefaultParagraphFont"/>
    <w:link w:val="NormalWeb"/>
    <w:rsid w:val="00BE507B"/>
    <w:rPr>
      <w:sz w:val="24"/>
      <w:szCs w:val="24"/>
    </w:rPr>
  </w:style>
  <w:style w:type="character" w:customStyle="1" w:styleId="HeaderChar">
    <w:name w:val="Header Char"/>
    <w:basedOn w:val="DefaultParagraphFont"/>
    <w:link w:val="Header"/>
    <w:rsid w:val="00D61D95"/>
    <w:rPr>
      <w:color w:val="999999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5643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1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98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7"/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edscape.com/viewarticle/807281" TargetMode="Externa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://www.neurosurgeryresident.net" TargetMode="External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neurosurgeryresident.net/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hyperlink" Target="http://www.neurosurgeryresident.net/S.%20Symptoms,%20Signs,%20Syndromes\S20-29.%20Pain,%20Headache,%20Opioids,%20Sensory%20Disorders\S24.%20GENERAL%20-%20Headache.pdf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S24.%20GENERAL%20-%20Headache.pdf" TargetMode="External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hyperlink" Target="http://www.neurosurgeryresident.net/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WINDOWS\Application%20Data\Microsoft\Templates\Nervous%20System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Nervous System.dot</Template>
  <TotalTime>25</TotalTime>
  <Pages>6</Pages>
  <Words>1494</Words>
  <Characters>8522</Characters>
  <Application>Microsoft Office Word</Application>
  <DocSecurity>0</DocSecurity>
  <Lines>71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Title</vt:lpstr>
    </vt:vector>
  </TitlesOfParts>
  <Company> </Company>
  <LinksUpToDate>false</LinksUpToDate>
  <CharactersWithSpaces>9997</CharactersWithSpaces>
  <SharedDoc>false</SharedDoc>
  <HLinks>
    <vt:vector size="78" baseType="variant">
      <vt:variant>
        <vt:i4>131087</vt:i4>
      </vt:variant>
      <vt:variant>
        <vt:i4>72</vt:i4>
      </vt:variant>
      <vt:variant>
        <vt:i4>0</vt:i4>
      </vt:variant>
      <vt:variant>
        <vt:i4>5</vt:i4>
      </vt:variant>
      <vt:variant>
        <vt:lpwstr>S24. GENERAL - Headache.doc</vt:lpwstr>
      </vt:variant>
      <vt:variant>
        <vt:lpwstr>Peripheral_Nerve_Blocks</vt:lpwstr>
      </vt:variant>
      <vt:variant>
        <vt:i4>2752635</vt:i4>
      </vt:variant>
      <vt:variant>
        <vt:i4>69</vt:i4>
      </vt:variant>
      <vt:variant>
        <vt:i4>0</vt:i4>
      </vt:variant>
      <vt:variant>
        <vt:i4>5</vt:i4>
      </vt:variant>
      <vt:variant>
        <vt:lpwstr>http://www.medscape.com/viewarticle/807281</vt:lpwstr>
      </vt:variant>
      <vt:variant>
        <vt:lpwstr/>
      </vt:variant>
      <vt:variant>
        <vt:i4>1114170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_Toc231407966</vt:lpwstr>
      </vt:variant>
      <vt:variant>
        <vt:i4>1114170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_Toc231407965</vt:lpwstr>
      </vt:variant>
      <vt:variant>
        <vt:i4>1114170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_Toc231407964</vt:lpwstr>
      </vt:variant>
      <vt:variant>
        <vt:i4>1114170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_Toc231407963</vt:lpwstr>
      </vt:variant>
      <vt:variant>
        <vt:i4>1114170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_Toc231407962</vt:lpwstr>
      </vt:variant>
      <vt:variant>
        <vt:i4>1114170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_Toc231407961</vt:lpwstr>
      </vt:variant>
      <vt:variant>
        <vt:i4>1114170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_Toc231407960</vt:lpwstr>
      </vt:variant>
      <vt:variant>
        <vt:i4>1179706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_Toc231407959</vt:lpwstr>
      </vt:variant>
      <vt:variant>
        <vt:i4>1179706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_Toc231407958</vt:lpwstr>
      </vt:variant>
      <vt:variant>
        <vt:i4>1179706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_Toc231407957</vt:lpwstr>
      </vt:variant>
      <vt:variant>
        <vt:i4>1179706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_Toc231407956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Title</dc:title>
  <dc:subject/>
  <dc:creator>Kristute ir Viktoras Paliai</dc:creator>
  <cp:keywords/>
  <cp:lastModifiedBy>Viktoras Palys</cp:lastModifiedBy>
  <cp:revision>16</cp:revision>
  <cp:lastPrinted>2019-05-08T06:15:00Z</cp:lastPrinted>
  <dcterms:created xsi:type="dcterms:W3CDTF">2016-03-21T05:08:00Z</dcterms:created>
  <dcterms:modified xsi:type="dcterms:W3CDTF">2019-05-08T06:15:00Z</dcterms:modified>
</cp:coreProperties>
</file>